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after="0" w:line="620" w:lineRule="exact"/>
        <w:jc w:val="left"/>
        <w:textAlignment w:val="auto"/>
        <w:outlineLvl w:val="0"/>
        <w:rPr>
          <w:rFonts w:hint="default" w:ascii="Times New Roman" w:hAnsi="Times New Roman" w:eastAsia="方正黑体_GBK" w:cs="Times New Roman"/>
          <w:color w:val="auto"/>
          <w:kern w:val="0"/>
          <w:sz w:val="32"/>
          <w:szCs w:val="32"/>
          <w:highlight w:val="none"/>
          <w:lang w:val="en-US" w:eastAsia="zh-CN"/>
        </w:rPr>
      </w:pPr>
      <w:bookmarkStart w:id="0" w:name="_Toc28169"/>
      <w:r>
        <w:rPr>
          <w:rFonts w:hint="default" w:ascii="Times New Roman" w:hAnsi="Times New Roman" w:eastAsia="方正黑体_GBK" w:cs="Times New Roman"/>
          <w:color w:val="auto"/>
          <w:kern w:val="0"/>
          <w:sz w:val="32"/>
          <w:szCs w:val="32"/>
          <w:highlight w:val="none"/>
          <w:lang w:eastAsia="zh-CN"/>
        </w:rPr>
        <w:t>附件</w:t>
      </w:r>
      <w:bookmarkEnd w:id="0"/>
      <w:bookmarkStart w:id="1" w:name="_Toc8589"/>
      <w:r>
        <w:rPr>
          <w:rFonts w:hint="default" w:ascii="Times New Roman" w:hAnsi="Times New Roman" w:eastAsia="方正黑体_GBK" w:cs="Times New Roman"/>
          <w:color w:val="auto"/>
          <w:kern w:val="0"/>
          <w:sz w:val="32"/>
          <w:szCs w:val="32"/>
          <w:highlight w:val="none"/>
          <w:lang w:val="en-US" w:eastAsia="zh-CN"/>
        </w:rPr>
        <w:t>3</w:t>
      </w:r>
      <w:bookmarkStart w:id="2" w:name="_GoBack"/>
      <w:bookmarkEnd w:id="2"/>
    </w:p>
    <w:p>
      <w:pPr>
        <w:pStyle w:val="3"/>
        <w:keepNext w:val="0"/>
        <w:keepLines w:val="0"/>
        <w:pageBreakBefore w:val="0"/>
        <w:widowControl w:val="0"/>
        <w:kinsoku/>
        <w:wordWrap/>
        <w:topLinePunct w:val="0"/>
        <w:bidi w:val="0"/>
        <w:adjustRightInd/>
        <w:snapToGrid/>
        <w:spacing w:before="0" w:line="620" w:lineRule="exact"/>
        <w:textAlignment w:val="auto"/>
        <w:rPr>
          <w:rFonts w:hint="default"/>
          <w:lang w:val="en-US" w:eastAsia="zh-CN"/>
        </w:rPr>
      </w:pPr>
    </w:p>
    <w:p>
      <w:pPr>
        <w:pStyle w:val="18"/>
        <w:keepNext w:val="0"/>
        <w:keepLines w:val="0"/>
        <w:pageBreakBefore w:val="0"/>
        <w:widowControl w:val="0"/>
        <w:kinsoku/>
        <w:wordWrap/>
        <w:overflowPunct w:val="0"/>
        <w:topLinePunct w:val="0"/>
        <w:autoSpaceDE/>
        <w:autoSpaceDN/>
        <w:bidi w:val="0"/>
        <w:adjustRightInd/>
        <w:snapToGrid/>
        <w:spacing w:after="0" w:line="620" w:lineRule="exact"/>
        <w:ind w:left="0" w:leftChars="0" w:firstLine="0" w:firstLineChars="0"/>
        <w:jc w:val="center"/>
        <w:textAlignment w:val="auto"/>
        <w:outlineLvl w:val="0"/>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z w:val="44"/>
          <w:szCs w:val="44"/>
          <w:highlight w:val="none"/>
          <w:lang w:val="en-US" w:eastAsia="zh-CN"/>
        </w:rPr>
        <w:t>四重清单</w:t>
      </w:r>
      <w:bookmarkEnd w:id="1"/>
    </w:p>
    <w:p>
      <w:pPr>
        <w:keepNext w:val="0"/>
        <w:keepLines w:val="0"/>
        <w:pageBreakBefore w:val="0"/>
        <w:widowControl w:val="0"/>
        <w:kinsoku/>
        <w:wordWrap/>
        <w:topLinePunct w:val="0"/>
        <w:bidi w:val="0"/>
        <w:adjustRightInd/>
        <w:snapToGrid/>
        <w:spacing w:line="620" w:lineRule="exact"/>
        <w:textAlignment w:val="auto"/>
        <w:rPr>
          <w:rFonts w:hint="default"/>
          <w:lang w:eastAsia="zh-CN"/>
        </w:rPr>
      </w:pPr>
    </w:p>
    <w:p>
      <w:pPr>
        <w:keepNext w:val="0"/>
        <w:keepLines w:val="0"/>
        <w:pageBreakBefore w:val="0"/>
        <w:widowControl w:val="0"/>
        <w:numPr>
          <w:ilvl w:val="0"/>
          <w:numId w:val="0"/>
        </w:numPr>
        <w:kinsoku/>
        <w:wordWrap/>
        <w:overflowPunct w:val="0"/>
        <w:topLinePunct w:val="0"/>
        <w:autoSpaceDE/>
        <w:autoSpaceDN/>
        <w:bidi w:val="0"/>
        <w:adjustRightInd/>
        <w:snapToGrid/>
        <w:spacing w:after="0" w:line="620" w:lineRule="exact"/>
        <w:ind w:firstLine="640" w:firstLineChars="200"/>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lang w:eastAsia="zh-CN"/>
        </w:rPr>
        <w:t>一、重大项目</w:t>
      </w:r>
      <w:r>
        <w:rPr>
          <w:rFonts w:hint="default" w:ascii="Times New Roman" w:hAnsi="Times New Roman" w:eastAsia="方正黑体_GBK" w:cs="Times New Roman"/>
          <w:color w:val="auto"/>
          <w:sz w:val="32"/>
          <w:szCs w:val="32"/>
          <w:highlight w:val="none"/>
        </w:rPr>
        <w:t>（</w:t>
      </w:r>
      <w:r>
        <w:rPr>
          <w:rFonts w:hint="default" w:ascii="Times New Roman" w:hAnsi="Times New Roman" w:eastAsia="方正黑体_GBK" w:cs="Times New Roman"/>
          <w:color w:val="auto"/>
          <w:sz w:val="32"/>
          <w:szCs w:val="32"/>
          <w:highlight w:val="none"/>
          <w:lang w:val="en-US" w:eastAsia="zh-CN"/>
        </w:rPr>
        <w:t>30</w:t>
      </w:r>
      <w:r>
        <w:rPr>
          <w:rFonts w:hint="default" w:ascii="Times New Roman" w:hAnsi="Times New Roman" w:eastAsia="方正黑体_GBK" w:cs="Times New Roman"/>
          <w:color w:val="auto"/>
          <w:sz w:val="32"/>
          <w:szCs w:val="32"/>
          <w:highlight w:val="none"/>
        </w:rPr>
        <w:t>项）</w:t>
      </w:r>
    </w:p>
    <w:p>
      <w:pPr>
        <w:keepNext w:val="0"/>
        <w:keepLines w:val="0"/>
        <w:pageBreakBefore w:val="0"/>
        <w:widowControl w:val="0"/>
        <w:kinsoku/>
        <w:wordWrap/>
        <w:overflowPunct w:val="0"/>
        <w:topLinePunct w:val="0"/>
        <w:autoSpaceDE/>
        <w:autoSpaceDN/>
        <w:bidi w:val="0"/>
        <w:adjustRightInd/>
        <w:snapToGrid/>
        <w:spacing w:after="0" w:line="62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方正楷体_GBK" w:cs="Times New Roman"/>
          <w:color w:val="auto"/>
          <w:kern w:val="0"/>
          <w:sz w:val="32"/>
          <w:szCs w:val="32"/>
          <w:highlight w:val="none"/>
        </w:rPr>
        <w:t>（一）重点</w:t>
      </w:r>
      <w:r>
        <w:rPr>
          <w:rFonts w:hint="default" w:ascii="Times New Roman" w:hAnsi="Times New Roman" w:eastAsia="方正楷体_GBK" w:cs="Times New Roman"/>
          <w:color w:val="auto"/>
          <w:kern w:val="0"/>
          <w:sz w:val="32"/>
          <w:szCs w:val="32"/>
          <w:highlight w:val="none"/>
          <w:lang w:eastAsia="zh-CN"/>
        </w:rPr>
        <w:t>建设</w:t>
      </w:r>
      <w:r>
        <w:rPr>
          <w:rFonts w:hint="default" w:ascii="Times New Roman" w:hAnsi="Times New Roman" w:eastAsia="方正楷体_GBK" w:cs="Times New Roman"/>
          <w:color w:val="auto"/>
          <w:kern w:val="0"/>
          <w:sz w:val="32"/>
          <w:szCs w:val="32"/>
          <w:highlight w:val="none"/>
        </w:rPr>
        <w:t>项目（</w:t>
      </w:r>
      <w:r>
        <w:rPr>
          <w:rFonts w:hint="default" w:ascii="Times New Roman" w:hAnsi="Times New Roman" w:eastAsia="方正楷体_GBK" w:cs="Times New Roman"/>
          <w:color w:val="auto"/>
          <w:kern w:val="0"/>
          <w:sz w:val="32"/>
          <w:szCs w:val="32"/>
          <w:highlight w:val="none"/>
          <w:lang w:val="en-US" w:eastAsia="zh-CN"/>
        </w:rPr>
        <w:t>15</w:t>
      </w:r>
      <w:r>
        <w:rPr>
          <w:rFonts w:hint="default" w:ascii="Times New Roman" w:hAnsi="Times New Roman" w:eastAsia="方正楷体_GBK" w:cs="Times New Roman"/>
          <w:color w:val="auto"/>
          <w:kern w:val="0"/>
          <w:sz w:val="32"/>
          <w:szCs w:val="32"/>
          <w:highlight w:val="none"/>
        </w:rPr>
        <w:t>项）</w:t>
      </w:r>
    </w:p>
    <w:tbl>
      <w:tblPr>
        <w:tblStyle w:val="11"/>
        <w:tblW w:w="140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5"/>
        <w:gridCol w:w="2040"/>
        <w:gridCol w:w="9023"/>
        <w:gridCol w:w="2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黑体_GBK" w:cs="Times New Roman"/>
                <w:b w:val="0"/>
                <w:bCs w:val="0"/>
                <w:i w:val="0"/>
                <w:iCs w:val="0"/>
                <w:color w:val="auto"/>
                <w:sz w:val="28"/>
                <w:szCs w:val="28"/>
                <w:highlight w:val="none"/>
                <w:u w:val="none"/>
              </w:rPr>
            </w:pPr>
            <w:r>
              <w:rPr>
                <w:rFonts w:hint="default" w:ascii="Times New Roman" w:hAnsi="Times New Roman" w:eastAsia="方正黑体_GBK" w:cs="Times New Roman"/>
                <w:b w:val="0"/>
                <w:bCs w:val="0"/>
                <w:i w:val="0"/>
                <w:iCs w:val="0"/>
                <w:color w:val="auto"/>
                <w:kern w:val="0"/>
                <w:sz w:val="28"/>
                <w:szCs w:val="28"/>
                <w:highlight w:val="none"/>
                <w:u w:val="none"/>
                <w:lang w:val="en-US" w:eastAsia="zh-CN" w:bidi="ar"/>
              </w:rPr>
              <w:t>序号</w:t>
            </w:r>
          </w:p>
        </w:tc>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黑体_GBK" w:cs="Times New Roman"/>
                <w:b w:val="0"/>
                <w:bCs w:val="0"/>
                <w:i w:val="0"/>
                <w:iCs w:val="0"/>
                <w:color w:val="auto"/>
                <w:sz w:val="28"/>
                <w:szCs w:val="28"/>
                <w:highlight w:val="none"/>
                <w:u w:val="none"/>
              </w:rPr>
            </w:pPr>
            <w:r>
              <w:rPr>
                <w:rFonts w:hint="default" w:ascii="Times New Roman" w:hAnsi="Times New Roman" w:eastAsia="方正黑体_GBK" w:cs="Times New Roman"/>
                <w:b w:val="0"/>
                <w:bCs w:val="0"/>
                <w:i w:val="0"/>
                <w:iCs w:val="0"/>
                <w:color w:val="auto"/>
                <w:kern w:val="0"/>
                <w:sz w:val="28"/>
                <w:szCs w:val="28"/>
                <w:highlight w:val="none"/>
                <w:u w:val="none"/>
                <w:lang w:val="en-US" w:eastAsia="zh-CN" w:bidi="ar"/>
              </w:rPr>
              <w:t>项目名称</w:t>
            </w:r>
          </w:p>
        </w:tc>
        <w:tc>
          <w:tcPr>
            <w:tcW w:w="90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黑体_GBK" w:cs="Times New Roman"/>
                <w:b w:val="0"/>
                <w:bCs w:val="0"/>
                <w:i w:val="0"/>
                <w:iCs w:val="0"/>
                <w:color w:val="auto"/>
                <w:sz w:val="28"/>
                <w:szCs w:val="28"/>
                <w:highlight w:val="none"/>
                <w:u w:val="none"/>
              </w:rPr>
            </w:pPr>
            <w:r>
              <w:rPr>
                <w:rFonts w:hint="default" w:ascii="Times New Roman" w:hAnsi="Times New Roman" w:eastAsia="方正黑体_GBK" w:cs="Times New Roman"/>
                <w:b w:val="0"/>
                <w:bCs w:val="0"/>
                <w:i w:val="0"/>
                <w:iCs w:val="0"/>
                <w:color w:val="auto"/>
                <w:kern w:val="0"/>
                <w:sz w:val="28"/>
                <w:szCs w:val="28"/>
                <w:highlight w:val="none"/>
                <w:u w:val="none"/>
                <w:lang w:val="en-US" w:eastAsia="zh-CN" w:bidi="ar"/>
              </w:rPr>
              <w:t>建设内容</w:t>
            </w:r>
          </w:p>
        </w:tc>
        <w:tc>
          <w:tcPr>
            <w:tcW w:w="21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黑体_GBK" w:cs="Times New Roman"/>
                <w:b w:val="0"/>
                <w:bCs w:val="0"/>
                <w:i w:val="0"/>
                <w:iCs w:val="0"/>
                <w:color w:val="auto"/>
                <w:sz w:val="28"/>
                <w:szCs w:val="28"/>
                <w:highlight w:val="none"/>
                <w:u w:val="none"/>
              </w:rPr>
            </w:pPr>
            <w:r>
              <w:rPr>
                <w:rFonts w:hint="default" w:ascii="Times New Roman" w:hAnsi="Times New Roman" w:eastAsia="方正黑体_GBK" w:cs="Times New Roman"/>
                <w:b w:val="0"/>
                <w:bCs w:val="0"/>
                <w:i w:val="0"/>
                <w:iCs w:val="0"/>
                <w:color w:val="auto"/>
                <w:kern w:val="0"/>
                <w:sz w:val="28"/>
                <w:szCs w:val="28"/>
                <w:highlight w:val="none"/>
                <w:u w:val="none"/>
                <w:lang w:val="en-US" w:eastAsia="zh-CN" w:bidi="ar"/>
              </w:rPr>
              <w:t>牵头单位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after="0" w:line="0" w:lineRule="atLeast"/>
              <w:jc w:val="center"/>
              <w:rPr>
                <w:rFonts w:hint="default" w:ascii="Times New Roman" w:hAnsi="Times New Roman" w:eastAsia="方正仿宋_GBK" w:cs="Times New Roman"/>
                <w:i w:val="0"/>
                <w:iCs w:val="0"/>
                <w:color w:val="auto"/>
                <w:sz w:val="28"/>
                <w:szCs w:val="28"/>
                <w:highlight w:val="none"/>
                <w:u w:val="none"/>
              </w:rPr>
            </w:pPr>
          </w:p>
        </w:tc>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after="0" w:line="0" w:lineRule="atLeast"/>
              <w:jc w:val="center"/>
              <w:rPr>
                <w:rFonts w:hint="default" w:ascii="Times New Roman" w:hAnsi="Times New Roman" w:eastAsia="方正仿宋_GBK" w:cs="Times New Roman"/>
                <w:i w:val="0"/>
                <w:iCs w:val="0"/>
                <w:color w:val="auto"/>
                <w:sz w:val="28"/>
                <w:szCs w:val="28"/>
                <w:highlight w:val="none"/>
                <w:u w:val="none"/>
              </w:rPr>
            </w:pPr>
          </w:p>
        </w:tc>
        <w:tc>
          <w:tcPr>
            <w:tcW w:w="902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after="0" w:line="0" w:lineRule="atLeast"/>
              <w:jc w:val="center"/>
              <w:rPr>
                <w:rFonts w:hint="default" w:ascii="Times New Roman" w:hAnsi="Times New Roman" w:eastAsia="方正仿宋_GBK" w:cs="Times New Roman"/>
                <w:i w:val="0"/>
                <w:iCs w:val="0"/>
                <w:color w:val="auto"/>
                <w:sz w:val="28"/>
                <w:szCs w:val="28"/>
                <w:highlight w:val="none"/>
                <w:u w:val="none"/>
              </w:rPr>
            </w:pPr>
          </w:p>
        </w:tc>
        <w:tc>
          <w:tcPr>
            <w:tcW w:w="21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after="0" w:line="0" w:lineRule="atLeast"/>
              <w:jc w:val="center"/>
              <w:rPr>
                <w:rFonts w:hint="default" w:ascii="Times New Roman" w:hAnsi="Times New Roman" w:eastAsia="方正仿宋_GBK" w:cs="Times New Roman"/>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1</w:t>
            </w:r>
          </w:p>
        </w:tc>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新华万象</w:t>
            </w:r>
          </w:p>
        </w:tc>
        <w:tc>
          <w:tcPr>
            <w:tcW w:w="90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70" w:lineRule="exact"/>
              <w:jc w:val="both"/>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推动新华出版集团、华润万象加快落实签约内容，推动时尚文化城、新华书店老楼、青年路</w:t>
            </w:r>
            <w:r>
              <w:rPr>
                <w:rStyle w:val="19"/>
                <w:rFonts w:hint="default" w:ascii="Times New Roman" w:hAnsi="Times New Roman" w:eastAsia="方正仿宋_GBK" w:cs="Times New Roman"/>
                <w:color w:val="auto"/>
                <w:sz w:val="28"/>
                <w:szCs w:val="28"/>
                <w:highlight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邹容支路地块整体运营，布局精品书城、商业、甲级写字楼、精品酒店等，打造解放碑核心区域首个10万方商业旗舰，成为商旅融合发展的地标性建筑、网红打卡地、品质消费聚焦地，计划2026年建成投用。</w:t>
            </w:r>
          </w:p>
        </w:tc>
        <w:tc>
          <w:tcPr>
            <w:tcW w:w="21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left"/>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解放碑</w:t>
            </w:r>
            <w:r>
              <w:rPr>
                <w:rStyle w:val="19"/>
                <w:rFonts w:hint="default" w:ascii="Times New Roman" w:hAnsi="Times New Roman" w:eastAsia="方正仿宋_GBK" w:cs="Times New Roman"/>
                <w:color w:val="auto"/>
                <w:sz w:val="28"/>
                <w:szCs w:val="28"/>
                <w:highlight w:val="none"/>
                <w:lang w:val="en-US" w:eastAsia="zh-CN" w:bidi="ar"/>
              </w:rPr>
              <w:t>CBD</w:t>
            </w:r>
            <w:r>
              <w:rPr>
                <w:rStyle w:val="20"/>
                <w:rFonts w:hint="default" w:ascii="Times New Roman" w:hAnsi="Times New Roman" w:eastAsia="方正仿宋_GBK" w:cs="Times New Roman"/>
                <w:color w:val="auto"/>
                <w:sz w:val="28"/>
                <w:szCs w:val="28"/>
                <w:highlight w:val="none"/>
                <w:lang w:val="en-US" w:eastAsia="zh-CN" w:bidi="ar"/>
              </w:rPr>
              <w:t>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after="0" w:line="0" w:lineRule="atLeast"/>
              <w:jc w:val="center"/>
              <w:rPr>
                <w:rFonts w:hint="default" w:ascii="Times New Roman" w:hAnsi="Times New Roman" w:eastAsia="方正仿宋_GBK" w:cs="Times New Roman"/>
                <w:i w:val="0"/>
                <w:iCs w:val="0"/>
                <w:color w:val="auto"/>
                <w:sz w:val="28"/>
                <w:szCs w:val="28"/>
                <w:highlight w:val="none"/>
                <w:u w:val="none"/>
              </w:rPr>
            </w:pPr>
          </w:p>
        </w:tc>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after="0" w:line="0" w:lineRule="atLeast"/>
              <w:jc w:val="center"/>
              <w:rPr>
                <w:rFonts w:hint="default" w:ascii="Times New Roman" w:hAnsi="Times New Roman" w:eastAsia="方正仿宋_GBK" w:cs="Times New Roman"/>
                <w:i w:val="0"/>
                <w:iCs w:val="0"/>
                <w:color w:val="auto"/>
                <w:sz w:val="28"/>
                <w:szCs w:val="28"/>
                <w:highlight w:val="none"/>
                <w:u w:val="none"/>
              </w:rPr>
            </w:pPr>
          </w:p>
        </w:tc>
        <w:tc>
          <w:tcPr>
            <w:tcW w:w="902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after="0" w:line="370" w:lineRule="exact"/>
              <w:jc w:val="both"/>
              <w:rPr>
                <w:rFonts w:hint="default" w:ascii="Times New Roman" w:hAnsi="Times New Roman" w:eastAsia="方正仿宋_GBK" w:cs="Times New Roman"/>
                <w:i w:val="0"/>
                <w:iCs w:val="0"/>
                <w:color w:val="auto"/>
                <w:sz w:val="28"/>
                <w:szCs w:val="28"/>
                <w:highlight w:val="none"/>
                <w:u w:val="none"/>
              </w:rPr>
            </w:pPr>
          </w:p>
        </w:tc>
        <w:tc>
          <w:tcPr>
            <w:tcW w:w="21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after="0" w:line="0" w:lineRule="atLeast"/>
              <w:jc w:val="left"/>
              <w:rPr>
                <w:rFonts w:hint="default" w:ascii="Times New Roman" w:hAnsi="Times New Roman" w:eastAsia="方正仿宋_GBK" w:cs="Times New Roman"/>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Style w:val="19"/>
                <w:rFonts w:hint="default" w:ascii="Times New Roman" w:hAnsi="Times New Roman" w:eastAsia="方正仿宋_GBK" w:cs="Times New Roman"/>
                <w:color w:val="auto"/>
                <w:sz w:val="28"/>
                <w:szCs w:val="28"/>
                <w:highlight w:val="none"/>
                <w:lang w:val="en-US" w:eastAsia="zh-CN" w:bidi="ar"/>
              </w:rPr>
            </w:pPr>
            <w:r>
              <w:rPr>
                <w:rStyle w:val="19"/>
                <w:rFonts w:hint="eastAsia" w:ascii="Times New Roman" w:hAnsi="Times New Roman" w:eastAsia="方正仿宋_GBK" w:cs="Times New Roman"/>
                <w:color w:val="auto"/>
                <w:sz w:val="28"/>
                <w:szCs w:val="28"/>
                <w:highlight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朝天汇海</w:t>
            </w:r>
            <w:r>
              <w:rPr>
                <w:rStyle w:val="19"/>
                <w:rFonts w:hint="eastAsia" w:ascii="Times New Roman" w:hAnsi="Times New Roman" w:eastAsia="方正仿宋_GBK" w:cs="Times New Roman"/>
                <w:color w:val="auto"/>
                <w:sz w:val="28"/>
                <w:szCs w:val="28"/>
                <w:highlight w:val="none"/>
                <w:lang w:val="en-US" w:eastAsia="zh-CN" w:bidi="ar"/>
              </w:rPr>
              <w:t>”</w:t>
            </w:r>
          </w:p>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地下商业项目</w:t>
            </w:r>
          </w:p>
        </w:tc>
        <w:tc>
          <w:tcPr>
            <w:tcW w:w="9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70" w:lineRule="exact"/>
              <w:jc w:val="both"/>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推动市城投公司加快广场内部空间改造，积极推进项目与兰桂坊、盈展等优质商业运营商合作，围绕衔接两江</w:t>
            </w:r>
          </w:p>
          <w:p>
            <w:pPr>
              <w:keepNext w:val="0"/>
              <w:keepLines w:val="0"/>
              <w:pageBreakBefore w:val="0"/>
              <w:widowControl w:val="0"/>
              <w:suppressLineNumbers w:val="0"/>
              <w:kinsoku/>
              <w:wordWrap/>
              <w:overflowPunct w:val="0"/>
              <w:topLinePunct w:val="0"/>
              <w:autoSpaceDE/>
              <w:autoSpaceDN/>
              <w:bidi w:val="0"/>
              <w:adjustRightInd/>
              <w:snapToGrid/>
              <w:spacing w:after="0" w:line="370" w:lineRule="exact"/>
              <w:jc w:val="both"/>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四岸城市功能，重点招引旅游集散、驻场演出、策展好店、特色美食、文娱休闲等业态，计划2025年亮相呈现。</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left"/>
              <w:textAlignment w:val="center"/>
              <w:rPr>
                <w:rFonts w:hint="default" w:ascii="Times New Roman" w:hAnsi="Times New Roman" w:eastAsia="方正仿宋_GBK" w:cs="Times New Roman"/>
                <w:i w:val="0"/>
                <w:iCs w:val="0"/>
                <w:color w:val="auto"/>
                <w:sz w:val="28"/>
                <w:szCs w:val="28"/>
                <w:highlight w:val="none"/>
                <w:u w:val="none"/>
                <w:lang w:eastAsia="zh-CN"/>
              </w:rPr>
            </w:pPr>
            <w:r>
              <w:rPr>
                <w:rFonts w:hint="default" w:ascii="Times New Roman" w:hAnsi="Times New Roman" w:eastAsia="方正仿宋_GBK" w:cs="Times New Roman"/>
                <w:i w:val="0"/>
                <w:iCs w:val="0"/>
                <w:color w:val="auto"/>
                <w:sz w:val="28"/>
                <w:szCs w:val="28"/>
                <w:highlight w:val="none"/>
                <w:u w:val="none"/>
                <w:lang w:eastAsia="zh-CN"/>
              </w:rPr>
              <w:t>区住建委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国浩</w:t>
            </w:r>
            <w:r>
              <w:rPr>
                <w:rStyle w:val="19"/>
                <w:rFonts w:hint="default" w:ascii="Times New Roman" w:hAnsi="Times New Roman" w:eastAsia="方正仿宋_GBK" w:cs="Times New Roman"/>
                <w:color w:val="auto"/>
                <w:sz w:val="28"/>
                <w:szCs w:val="28"/>
                <w:highlight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云里</w:t>
            </w:r>
          </w:p>
        </w:tc>
        <w:tc>
          <w:tcPr>
            <w:tcW w:w="9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70" w:lineRule="exact"/>
              <w:jc w:val="both"/>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鼓励新浩郡引进优质生活品牌首店、旗舰店以及米其林、黑珍珠餐厅等业态，塑造生活美学、精致休闲体验、商务聚会、涉外社交集群等多业</w:t>
            </w:r>
            <w:r>
              <w:rPr>
                <w:rFonts w:hint="default" w:ascii="Times New Roman" w:hAnsi="Times New Roman" w:eastAsia="方正仿宋_GBK" w:cs="Times New Roman"/>
                <w:i w:val="0"/>
                <w:iCs w:val="0"/>
                <w:color w:val="auto"/>
                <w:spacing w:val="-6"/>
                <w:kern w:val="0"/>
                <w:sz w:val="28"/>
                <w:szCs w:val="28"/>
                <w:highlight w:val="none"/>
                <w:u w:val="none"/>
                <w:lang w:val="en-US" w:eastAsia="zh-CN" w:bidi="ar"/>
              </w:rPr>
              <w:t>态开放式空间，打造重庆城心的法式风情商业街，计划2025年底亮相呈现。</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left"/>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spacing w:val="0"/>
                <w:kern w:val="0"/>
                <w:sz w:val="28"/>
                <w:szCs w:val="28"/>
                <w:highlight w:val="none"/>
                <w:u w:val="none"/>
                <w:lang w:val="en-US" w:eastAsia="zh-CN" w:bidi="ar"/>
              </w:rPr>
              <w:t>历史文化街区管委会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恒大云邸</w:t>
            </w:r>
          </w:p>
        </w:tc>
        <w:tc>
          <w:tcPr>
            <w:tcW w:w="9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70" w:lineRule="exact"/>
              <w:jc w:val="both"/>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加快运营商招引、品牌招商，打造文旅文创主题商业街区，力争2025年底开业运营。</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left"/>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解放碑</w:t>
            </w:r>
            <w:r>
              <w:rPr>
                <w:rStyle w:val="19"/>
                <w:rFonts w:hint="default" w:ascii="Times New Roman" w:hAnsi="Times New Roman" w:eastAsia="方正仿宋_GBK" w:cs="Times New Roman"/>
                <w:color w:val="auto"/>
                <w:sz w:val="28"/>
                <w:szCs w:val="28"/>
                <w:highlight w:val="none"/>
                <w:lang w:val="en-US" w:eastAsia="zh-CN" w:bidi="ar"/>
              </w:rPr>
              <w:t>CBD</w:t>
            </w:r>
            <w:r>
              <w:rPr>
                <w:rFonts w:hint="default" w:ascii="Times New Roman" w:hAnsi="Times New Roman" w:eastAsia="方正仿宋_GBK" w:cs="Times New Roman"/>
                <w:i w:val="0"/>
                <w:iCs w:val="0"/>
                <w:color w:val="auto"/>
                <w:kern w:val="0"/>
                <w:sz w:val="28"/>
                <w:szCs w:val="28"/>
                <w:highlight w:val="none"/>
                <w:u w:val="none"/>
                <w:lang w:val="en-US" w:eastAsia="zh-CN" w:bidi="ar"/>
              </w:rPr>
              <w:t>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日月光中心</w:t>
            </w:r>
          </w:p>
        </w:tc>
        <w:tc>
          <w:tcPr>
            <w:tcW w:w="9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70" w:lineRule="exact"/>
              <w:jc w:val="both"/>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围绕提升中央娱乐区整体商业功能，引入优质商业运营商，加快建设日月光中心二期商业项目，联动一期项目进行全面改造升级，打造集品质住宅、国别美食、休闲娱乐等多元业态为一体的城市生活综合体，计划2029年建成投用。</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left"/>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区商务委、解放碑CBD管委会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鲁祖庙—十字金街精致消费街区</w:t>
            </w:r>
          </w:p>
        </w:tc>
        <w:tc>
          <w:tcPr>
            <w:tcW w:w="9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70" w:lineRule="exact"/>
              <w:jc w:val="both"/>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重点围绕鲁祖庙—十字金街沿线业态焕新、形态升级、环境提升等方面，实施配套完善工程，策划多条快旅慢游路线，承接商圈溢出客流，打造精致消费主题特色街区，计划2026年整体完工。</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left"/>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解放碑</w:t>
            </w:r>
            <w:r>
              <w:rPr>
                <w:rStyle w:val="19"/>
                <w:rFonts w:hint="default" w:ascii="Times New Roman" w:hAnsi="Times New Roman" w:eastAsia="方正仿宋_GBK" w:cs="Times New Roman"/>
                <w:color w:val="auto"/>
                <w:sz w:val="28"/>
                <w:szCs w:val="28"/>
                <w:highlight w:val="none"/>
                <w:lang w:val="en-US" w:eastAsia="zh-CN" w:bidi="ar"/>
              </w:rPr>
              <w:t>CBD</w:t>
            </w:r>
            <w:r>
              <w:rPr>
                <w:rFonts w:hint="default" w:ascii="Times New Roman" w:hAnsi="Times New Roman" w:eastAsia="方正仿宋_GBK" w:cs="Times New Roman"/>
                <w:i w:val="0"/>
                <w:iCs w:val="0"/>
                <w:color w:val="auto"/>
                <w:kern w:val="0"/>
                <w:sz w:val="28"/>
                <w:szCs w:val="28"/>
                <w:highlight w:val="none"/>
                <w:u w:val="none"/>
                <w:lang w:val="en-US" w:eastAsia="zh-CN" w:bidi="ar"/>
              </w:rPr>
              <w:t>管委会、产业发展集团、文旅发展集团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较场口中央</w:t>
            </w:r>
          </w:p>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娱乐区</w:t>
            </w:r>
          </w:p>
        </w:tc>
        <w:tc>
          <w:tcPr>
            <w:tcW w:w="9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70" w:lineRule="exact"/>
              <w:jc w:val="both"/>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系统谋划较场口-十八梯-磨坊巷夜间消费产业布局，持续推动浩瀚娱乐广场业态升级，打造</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得意回归</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的中央娱乐区新地标。项目主要包括两项内容：</w:t>
            </w:r>
            <w:r>
              <w:rPr>
                <w:rStyle w:val="19"/>
                <w:rFonts w:hint="default" w:ascii="Times New Roman" w:hAnsi="Times New Roman" w:eastAsia="方正仿宋_GBK" w:cs="Times New Roman"/>
                <w:color w:val="auto"/>
                <w:sz w:val="28"/>
                <w:szCs w:val="28"/>
                <w:highlight w:val="none"/>
                <w:lang w:val="en-US" w:eastAsia="zh-CN" w:bidi="ar"/>
              </w:rPr>
              <w:t>1.</w:t>
            </w:r>
            <w:r>
              <w:rPr>
                <w:rFonts w:hint="default" w:ascii="Times New Roman" w:hAnsi="Times New Roman" w:eastAsia="方正仿宋_GBK" w:cs="Times New Roman"/>
                <w:i w:val="0"/>
                <w:iCs w:val="0"/>
                <w:color w:val="auto"/>
                <w:kern w:val="0"/>
                <w:sz w:val="28"/>
                <w:szCs w:val="28"/>
                <w:highlight w:val="none"/>
                <w:u w:val="none"/>
                <w:lang w:val="en-US" w:eastAsia="zh-CN" w:bidi="ar"/>
              </w:rPr>
              <w:t>推动浩瀚娱乐广场业态升级，进一步加强投资运营，大力调改低端业态，全力集聚一批高端娱乐品牌，打造较场口娱乐广场夜经济标杆项目；</w:t>
            </w:r>
            <w:r>
              <w:rPr>
                <w:rStyle w:val="19"/>
                <w:rFonts w:hint="default" w:ascii="Times New Roman" w:hAnsi="Times New Roman" w:eastAsia="方正仿宋_GBK" w:cs="Times New Roman"/>
                <w:color w:val="auto"/>
                <w:sz w:val="28"/>
                <w:szCs w:val="28"/>
                <w:highlight w:val="none"/>
                <w:lang w:val="en-US" w:eastAsia="zh-CN" w:bidi="ar"/>
              </w:rPr>
              <w:t>2.</w:t>
            </w:r>
            <w:r>
              <w:rPr>
                <w:rFonts w:hint="default" w:ascii="Times New Roman" w:hAnsi="Times New Roman" w:eastAsia="方正仿宋_GBK" w:cs="Times New Roman"/>
                <w:i w:val="0"/>
                <w:iCs w:val="0"/>
                <w:color w:val="auto"/>
                <w:kern w:val="0"/>
                <w:sz w:val="28"/>
                <w:szCs w:val="28"/>
                <w:highlight w:val="none"/>
                <w:u w:val="none"/>
                <w:lang w:val="en-US" w:eastAsia="zh-CN" w:bidi="ar"/>
              </w:rPr>
              <w:t>实施磨房巷片区整体更新，新建高端娱乐载体。</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left"/>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解放碑</w:t>
            </w:r>
            <w:r>
              <w:rPr>
                <w:rStyle w:val="19"/>
                <w:rFonts w:hint="default" w:ascii="Times New Roman" w:hAnsi="Times New Roman" w:eastAsia="方正仿宋_GBK" w:cs="Times New Roman"/>
                <w:color w:val="auto"/>
                <w:sz w:val="28"/>
                <w:szCs w:val="28"/>
                <w:highlight w:val="none"/>
                <w:lang w:val="en-US" w:eastAsia="zh-CN" w:bidi="ar"/>
              </w:rPr>
              <w:t>CBD</w:t>
            </w:r>
            <w:r>
              <w:rPr>
                <w:rFonts w:hint="default" w:ascii="Times New Roman" w:hAnsi="Times New Roman" w:eastAsia="方正仿宋_GBK" w:cs="Times New Roman"/>
                <w:i w:val="0"/>
                <w:iCs w:val="0"/>
                <w:color w:val="auto"/>
                <w:kern w:val="0"/>
                <w:sz w:val="28"/>
                <w:szCs w:val="28"/>
                <w:highlight w:val="none"/>
                <w:u w:val="none"/>
                <w:lang w:val="en-US" w:eastAsia="zh-CN" w:bidi="ar"/>
              </w:rPr>
              <w:t>管委会、区商务委、区文旅委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重庆湖广</w:t>
            </w:r>
          </w:p>
        </w:tc>
        <w:tc>
          <w:tcPr>
            <w:tcW w:w="9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70" w:lineRule="exact"/>
              <w:jc w:val="both"/>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着力增添策展好店、特色美食、文娱休闲等业态，延续湖广历史文化底蕴与山城独特建筑肌理，连片重塑超</w:t>
            </w:r>
            <w:r>
              <w:rPr>
                <w:rStyle w:val="19"/>
                <w:rFonts w:hint="default" w:ascii="Times New Roman" w:hAnsi="Times New Roman" w:eastAsia="方正仿宋_GBK" w:cs="Times New Roman"/>
                <w:color w:val="auto"/>
                <w:sz w:val="28"/>
                <w:szCs w:val="28"/>
                <w:highlight w:val="none"/>
                <w:lang w:val="en-US" w:eastAsia="zh-CN" w:bidi="ar"/>
              </w:rPr>
              <w:t>3</w:t>
            </w:r>
            <w:r>
              <w:rPr>
                <w:rFonts w:hint="default" w:ascii="Times New Roman" w:hAnsi="Times New Roman" w:eastAsia="方正仿宋_GBK" w:cs="Times New Roman"/>
                <w:i w:val="0"/>
                <w:iCs w:val="0"/>
                <w:color w:val="auto"/>
                <w:kern w:val="0"/>
                <w:sz w:val="28"/>
                <w:szCs w:val="28"/>
                <w:highlight w:val="none"/>
                <w:u w:val="none"/>
                <w:lang w:val="en-US" w:eastAsia="zh-CN" w:bidi="ar"/>
              </w:rPr>
              <w:t>万方山城古韵历史风貌街区。</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left"/>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历史文化街区管委会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妙街二期</w:t>
            </w:r>
          </w:p>
        </w:tc>
        <w:tc>
          <w:tcPr>
            <w:tcW w:w="9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70" w:lineRule="exact"/>
              <w:jc w:val="both"/>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围绕</w:t>
            </w:r>
            <w:r>
              <w:rPr>
                <w:rStyle w:val="19"/>
                <w:rFonts w:hint="eastAsia" w:ascii="Times New Roman" w:hAnsi="Times New Roman" w:eastAsia="方正仿宋_GBK" w:cs="Times New Roman"/>
                <w:color w:val="auto"/>
                <w:sz w:val="28"/>
                <w:szCs w:val="28"/>
                <w:highlight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新愈场</w:t>
            </w:r>
            <w:r>
              <w:rPr>
                <w:rStyle w:val="19"/>
                <w:rFonts w:hint="eastAsia" w:ascii="Times New Roman" w:hAnsi="Times New Roman" w:eastAsia="方正仿宋_GBK" w:cs="Times New Roman"/>
                <w:color w:val="auto"/>
                <w:sz w:val="28"/>
                <w:szCs w:val="28"/>
                <w:highlight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概念，重点引进主题素食、中医药引、新型快消等业态，打造情绪疗愈主题非标商业，预计2025年二季度亮相呈现。</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left"/>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区商务委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山城巷二期</w:t>
            </w:r>
          </w:p>
        </w:tc>
        <w:tc>
          <w:tcPr>
            <w:tcW w:w="9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70" w:lineRule="exact"/>
              <w:jc w:val="both"/>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加快推进地下人防洞室、风貌建筑改造以及灯饰、环境景观更新等项目建设，重点布局文化空间、创意办公、餐酒等业态，打造成为</w:t>
            </w:r>
            <w:r>
              <w:rPr>
                <w:rStyle w:val="19"/>
                <w:rFonts w:hint="default" w:ascii="Times New Roman" w:hAnsi="Times New Roman" w:eastAsia="方正仿宋_GBK" w:cs="Times New Roman"/>
                <w:color w:val="auto"/>
                <w:sz w:val="28"/>
                <w:szCs w:val="28"/>
                <w:highlight w:val="none"/>
                <w:lang w:val="en-US" w:eastAsia="zh-CN" w:bidi="ar"/>
              </w:rPr>
              <w:t>24</w:t>
            </w:r>
            <w:r>
              <w:rPr>
                <w:rFonts w:hint="default" w:ascii="Times New Roman" w:hAnsi="Times New Roman" w:eastAsia="方正仿宋_GBK" w:cs="Times New Roman"/>
                <w:i w:val="0"/>
                <w:iCs w:val="0"/>
                <w:color w:val="auto"/>
                <w:kern w:val="0"/>
                <w:sz w:val="28"/>
                <w:szCs w:val="28"/>
                <w:highlight w:val="none"/>
                <w:u w:val="none"/>
                <w:lang w:val="en-US" w:eastAsia="zh-CN" w:bidi="ar"/>
              </w:rPr>
              <w:t>小时人文旅居目的地，编织一个充满活力、满足格调生活想象的巷里文化艺术社区，计划</w:t>
            </w:r>
            <w:r>
              <w:rPr>
                <w:rStyle w:val="19"/>
                <w:rFonts w:hint="default" w:ascii="Times New Roman" w:hAnsi="Times New Roman" w:eastAsia="方正仿宋_GBK" w:cs="Times New Roman"/>
                <w:color w:val="auto"/>
                <w:sz w:val="28"/>
                <w:szCs w:val="28"/>
                <w:highlight w:val="none"/>
                <w:lang w:val="en-US" w:eastAsia="zh-CN" w:bidi="ar"/>
              </w:rPr>
              <w:t>2026</w:t>
            </w:r>
            <w:r>
              <w:rPr>
                <w:rFonts w:hint="default" w:ascii="Times New Roman" w:hAnsi="Times New Roman" w:eastAsia="方正仿宋_GBK" w:cs="Times New Roman"/>
                <w:i w:val="0"/>
                <w:iCs w:val="0"/>
                <w:color w:val="auto"/>
                <w:kern w:val="0"/>
                <w:sz w:val="28"/>
                <w:szCs w:val="28"/>
                <w:highlight w:val="none"/>
                <w:u w:val="none"/>
                <w:lang w:val="en-US" w:eastAsia="zh-CN" w:bidi="ar"/>
              </w:rPr>
              <w:t>年投入运营。</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left"/>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spacing w:val="-6"/>
                <w:kern w:val="0"/>
                <w:sz w:val="28"/>
                <w:szCs w:val="28"/>
                <w:highlight w:val="none"/>
                <w:u w:val="none"/>
                <w:lang w:val="en-US" w:eastAsia="zh-CN" w:bidi="ar"/>
              </w:rPr>
              <w:t>区文旅发展集团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00" w:lineRule="exac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11</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00" w:lineRule="exac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枇杷山老街</w:t>
            </w:r>
          </w:p>
        </w:tc>
        <w:tc>
          <w:tcPr>
            <w:tcW w:w="9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40" w:lineRule="exact"/>
              <w:jc w:val="both"/>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推动文旅发展集团打造1.2万方公园式街区商业，围绕亲子互动、乐食乐玩、趣味社交等业态，构筑轻松闲适多元生活空间，预计2025年底亮相呈现。</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00" w:lineRule="exact"/>
              <w:jc w:val="left"/>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spacing w:val="-6"/>
                <w:kern w:val="0"/>
                <w:sz w:val="28"/>
                <w:szCs w:val="28"/>
                <w:highlight w:val="none"/>
                <w:u w:val="none"/>
                <w:lang w:val="en-US" w:eastAsia="zh-CN" w:bidi="ar"/>
              </w:rPr>
              <w:t>区文旅发展集团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00" w:lineRule="exac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12</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00" w:lineRule="exac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嘉宾里</w:t>
            </w:r>
          </w:p>
        </w:tc>
        <w:tc>
          <w:tcPr>
            <w:tcW w:w="9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40" w:lineRule="exact"/>
              <w:jc w:val="both"/>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聚焦半岛滨江品质生活方式，吸引中高端特色餐饮、品质餐酒主理人入驻，营造独具半岛风情与滨江雅韵的休闲生活美学街巷，预计2025年底亮相呈现。</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00" w:lineRule="exact"/>
              <w:jc w:val="left"/>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spacing w:val="-17"/>
                <w:kern w:val="0"/>
                <w:sz w:val="28"/>
                <w:szCs w:val="28"/>
                <w:highlight w:val="none"/>
                <w:u w:val="none"/>
                <w:lang w:val="en-US" w:eastAsia="zh-CN" w:bidi="ar"/>
              </w:rPr>
              <w:t>数字经济产业园管委会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00" w:lineRule="exac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13</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00" w:lineRule="exac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茶亭北路</w:t>
            </w:r>
          </w:p>
        </w:tc>
        <w:tc>
          <w:tcPr>
            <w:tcW w:w="9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40" w:lineRule="exact"/>
              <w:jc w:val="both"/>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加快引入优质运营方、主理人品牌，打造具有人情味、生活味、文化味</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三味</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茶歇后街。</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00" w:lineRule="exact"/>
              <w:jc w:val="left"/>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时代天街商圈管委会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00" w:lineRule="exac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14</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00" w:lineRule="exac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重庆中心</w:t>
            </w:r>
          </w:p>
        </w:tc>
        <w:tc>
          <w:tcPr>
            <w:tcW w:w="9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40" w:lineRule="exact"/>
              <w:jc w:val="both"/>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加快推进项目二期投资建设计划，引进优质项目运营商，打造集大型商业中心、五星级酒店、商务写字楼于一体的城市综合体，完善两路口、上清寺片区商业配套。</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00" w:lineRule="exact"/>
              <w:jc w:val="left"/>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区住建委、大石化管委会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00" w:lineRule="exac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15</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00" w:lineRule="exac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大融汇</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朝天观凤</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天台</w:t>
            </w:r>
          </w:p>
        </w:tc>
        <w:tc>
          <w:tcPr>
            <w:tcW w:w="9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40" w:lineRule="exact"/>
              <w:jc w:val="both"/>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在光控朝天门中心50层打造高空天台项目，重点呈现重庆驿站、云端花园、时尚秀场、星际餐厅等核心业态，打造重庆首家云端城市会客厅——朝天观凤。</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00" w:lineRule="exact"/>
              <w:jc w:val="left"/>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解放碑</w:t>
            </w:r>
            <w:r>
              <w:rPr>
                <w:rStyle w:val="19"/>
                <w:rFonts w:hint="default" w:ascii="Times New Roman" w:hAnsi="Times New Roman" w:eastAsia="方正仿宋_GBK" w:cs="Times New Roman"/>
                <w:color w:val="auto"/>
                <w:sz w:val="28"/>
                <w:szCs w:val="28"/>
                <w:highlight w:val="none"/>
                <w:lang w:val="en-US" w:eastAsia="zh-CN" w:bidi="ar"/>
              </w:rPr>
              <w:t>CBD</w:t>
            </w:r>
            <w:r>
              <w:rPr>
                <w:rFonts w:hint="default" w:ascii="Times New Roman" w:hAnsi="Times New Roman" w:eastAsia="方正仿宋_GBK" w:cs="Times New Roman"/>
                <w:i w:val="0"/>
                <w:iCs w:val="0"/>
                <w:color w:val="auto"/>
                <w:kern w:val="0"/>
                <w:sz w:val="28"/>
                <w:szCs w:val="28"/>
                <w:highlight w:val="none"/>
                <w:u w:val="none"/>
                <w:lang w:val="en-US" w:eastAsia="zh-CN" w:bidi="ar"/>
              </w:rPr>
              <w:t>管</w:t>
            </w:r>
            <w:r>
              <w:rPr>
                <w:rFonts w:hint="default" w:ascii="Times New Roman" w:hAnsi="Times New Roman" w:eastAsia="方正仿宋_GBK" w:cs="Times New Roman"/>
                <w:i w:val="0"/>
                <w:iCs w:val="0"/>
                <w:color w:val="auto"/>
                <w:spacing w:val="-17"/>
                <w:kern w:val="0"/>
                <w:sz w:val="28"/>
                <w:szCs w:val="28"/>
                <w:highlight w:val="none"/>
                <w:u w:val="none"/>
                <w:lang w:val="en-US" w:eastAsia="zh-CN" w:bidi="ar"/>
              </w:rPr>
              <w:t>委会、朝天门街道</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lang w:eastAsia="zh-CN"/>
        </w:rPr>
        <w:t>（二）</w:t>
      </w:r>
      <w:r>
        <w:rPr>
          <w:rFonts w:hint="default" w:ascii="Times New Roman" w:hAnsi="Times New Roman" w:eastAsia="方正楷体_GBK" w:cs="Times New Roman"/>
          <w:color w:val="auto"/>
          <w:kern w:val="0"/>
          <w:sz w:val="32"/>
          <w:szCs w:val="32"/>
          <w:highlight w:val="none"/>
        </w:rPr>
        <w:t>重点</w:t>
      </w:r>
      <w:r>
        <w:rPr>
          <w:rFonts w:hint="default" w:ascii="Times New Roman" w:hAnsi="Times New Roman" w:eastAsia="方正楷体_GBK" w:cs="Times New Roman"/>
          <w:color w:val="auto"/>
          <w:kern w:val="0"/>
          <w:sz w:val="32"/>
          <w:szCs w:val="32"/>
          <w:highlight w:val="none"/>
          <w:lang w:eastAsia="zh-CN"/>
        </w:rPr>
        <w:t>改造</w:t>
      </w:r>
      <w:r>
        <w:rPr>
          <w:rFonts w:hint="default" w:ascii="Times New Roman" w:hAnsi="Times New Roman" w:eastAsia="方正楷体_GBK" w:cs="Times New Roman"/>
          <w:color w:val="auto"/>
          <w:kern w:val="0"/>
          <w:sz w:val="32"/>
          <w:szCs w:val="32"/>
          <w:highlight w:val="none"/>
        </w:rPr>
        <w:t>项目（</w:t>
      </w:r>
      <w:r>
        <w:rPr>
          <w:rFonts w:hint="default" w:ascii="Times New Roman" w:hAnsi="Times New Roman" w:eastAsia="方正楷体_GBK" w:cs="Times New Roman"/>
          <w:color w:val="auto"/>
          <w:kern w:val="0"/>
          <w:sz w:val="32"/>
          <w:szCs w:val="32"/>
          <w:highlight w:val="none"/>
          <w:lang w:val="en-US" w:eastAsia="zh-CN"/>
        </w:rPr>
        <w:t>10</w:t>
      </w:r>
      <w:r>
        <w:rPr>
          <w:rFonts w:hint="default" w:ascii="Times New Roman" w:hAnsi="Times New Roman" w:eastAsia="方正楷体_GBK" w:cs="Times New Roman"/>
          <w:color w:val="auto"/>
          <w:kern w:val="0"/>
          <w:sz w:val="32"/>
          <w:szCs w:val="32"/>
          <w:highlight w:val="none"/>
        </w:rPr>
        <w:t>项）</w:t>
      </w:r>
    </w:p>
    <w:tbl>
      <w:tblPr>
        <w:tblStyle w:val="11"/>
        <w:tblW w:w="140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5"/>
        <w:gridCol w:w="2040"/>
        <w:gridCol w:w="9023"/>
        <w:gridCol w:w="2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60" w:lineRule="exact"/>
              <w:jc w:val="center"/>
              <w:textAlignment w:val="center"/>
              <w:rPr>
                <w:rFonts w:hint="default" w:ascii="Times New Roman" w:hAnsi="Times New Roman" w:eastAsia="方正黑体_GBK" w:cs="Times New Roman"/>
                <w:b w:val="0"/>
                <w:bCs w:val="0"/>
                <w:i w:val="0"/>
                <w:iCs w:val="0"/>
                <w:color w:val="auto"/>
                <w:sz w:val="28"/>
                <w:szCs w:val="28"/>
                <w:highlight w:val="none"/>
                <w:u w:val="none"/>
              </w:rPr>
            </w:pPr>
            <w:r>
              <w:rPr>
                <w:rFonts w:hint="default" w:ascii="Times New Roman" w:hAnsi="Times New Roman" w:eastAsia="方正黑体_GBK" w:cs="Times New Roman"/>
                <w:b w:val="0"/>
                <w:bCs w:val="0"/>
                <w:i w:val="0"/>
                <w:iCs w:val="0"/>
                <w:color w:val="auto"/>
                <w:kern w:val="0"/>
                <w:sz w:val="28"/>
                <w:szCs w:val="28"/>
                <w:highlight w:val="none"/>
                <w:u w:val="none"/>
                <w:lang w:val="en-US" w:eastAsia="zh-CN" w:bidi="ar"/>
              </w:rPr>
              <w:t>序号</w:t>
            </w:r>
          </w:p>
        </w:tc>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60" w:lineRule="exact"/>
              <w:jc w:val="center"/>
              <w:textAlignment w:val="center"/>
              <w:rPr>
                <w:rFonts w:hint="default" w:ascii="Times New Roman" w:hAnsi="Times New Roman" w:eastAsia="方正黑体_GBK" w:cs="Times New Roman"/>
                <w:b w:val="0"/>
                <w:bCs w:val="0"/>
                <w:i w:val="0"/>
                <w:iCs w:val="0"/>
                <w:color w:val="auto"/>
                <w:sz w:val="28"/>
                <w:szCs w:val="28"/>
                <w:highlight w:val="none"/>
                <w:u w:val="none"/>
              </w:rPr>
            </w:pPr>
            <w:r>
              <w:rPr>
                <w:rFonts w:hint="default" w:ascii="Times New Roman" w:hAnsi="Times New Roman" w:eastAsia="方正黑体_GBK" w:cs="Times New Roman"/>
                <w:b w:val="0"/>
                <w:bCs w:val="0"/>
                <w:i w:val="0"/>
                <w:iCs w:val="0"/>
                <w:color w:val="auto"/>
                <w:kern w:val="0"/>
                <w:sz w:val="28"/>
                <w:szCs w:val="28"/>
                <w:highlight w:val="none"/>
                <w:u w:val="none"/>
                <w:lang w:val="en-US" w:eastAsia="zh-CN" w:bidi="ar"/>
              </w:rPr>
              <w:t>项目名称</w:t>
            </w:r>
          </w:p>
        </w:tc>
        <w:tc>
          <w:tcPr>
            <w:tcW w:w="90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60" w:lineRule="exact"/>
              <w:jc w:val="center"/>
              <w:textAlignment w:val="center"/>
              <w:rPr>
                <w:rFonts w:hint="default" w:ascii="Times New Roman" w:hAnsi="Times New Roman" w:eastAsia="方正黑体_GBK" w:cs="Times New Roman"/>
                <w:b w:val="0"/>
                <w:bCs w:val="0"/>
                <w:i w:val="0"/>
                <w:iCs w:val="0"/>
                <w:color w:val="auto"/>
                <w:sz w:val="28"/>
                <w:szCs w:val="28"/>
                <w:highlight w:val="none"/>
                <w:u w:val="none"/>
              </w:rPr>
            </w:pPr>
            <w:r>
              <w:rPr>
                <w:rFonts w:hint="default" w:ascii="Times New Roman" w:hAnsi="Times New Roman" w:eastAsia="方正黑体_GBK" w:cs="Times New Roman"/>
                <w:b w:val="0"/>
                <w:bCs w:val="0"/>
                <w:i w:val="0"/>
                <w:iCs w:val="0"/>
                <w:color w:val="auto"/>
                <w:kern w:val="0"/>
                <w:sz w:val="28"/>
                <w:szCs w:val="28"/>
                <w:highlight w:val="none"/>
                <w:u w:val="none"/>
                <w:lang w:val="en-US" w:eastAsia="zh-CN" w:bidi="ar"/>
              </w:rPr>
              <w:t>建设内容</w:t>
            </w:r>
          </w:p>
        </w:tc>
        <w:tc>
          <w:tcPr>
            <w:tcW w:w="21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60" w:lineRule="exact"/>
              <w:jc w:val="center"/>
              <w:textAlignment w:val="center"/>
              <w:rPr>
                <w:rFonts w:hint="default" w:ascii="Times New Roman" w:hAnsi="Times New Roman" w:eastAsia="方正黑体_GBK" w:cs="Times New Roman"/>
                <w:b w:val="0"/>
                <w:bCs w:val="0"/>
                <w:i w:val="0"/>
                <w:iCs w:val="0"/>
                <w:color w:val="auto"/>
                <w:sz w:val="28"/>
                <w:szCs w:val="28"/>
                <w:highlight w:val="none"/>
                <w:u w:val="none"/>
              </w:rPr>
            </w:pPr>
            <w:r>
              <w:rPr>
                <w:rFonts w:hint="default" w:ascii="Times New Roman" w:hAnsi="Times New Roman" w:eastAsia="方正黑体_GBK" w:cs="Times New Roman"/>
                <w:b w:val="0"/>
                <w:bCs w:val="0"/>
                <w:i w:val="0"/>
                <w:iCs w:val="0"/>
                <w:color w:val="auto"/>
                <w:kern w:val="0"/>
                <w:sz w:val="28"/>
                <w:szCs w:val="28"/>
                <w:highlight w:val="none"/>
                <w:u w:val="none"/>
                <w:lang w:val="en-US" w:eastAsia="zh-CN" w:bidi="ar"/>
              </w:rPr>
              <w:t>牵头单位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after="0" w:line="360" w:lineRule="exact"/>
              <w:jc w:val="center"/>
              <w:rPr>
                <w:rFonts w:hint="default" w:ascii="Times New Roman" w:hAnsi="Times New Roman" w:eastAsia="方正仿宋_GBK" w:cs="Times New Roman"/>
                <w:i w:val="0"/>
                <w:iCs w:val="0"/>
                <w:color w:val="auto"/>
                <w:sz w:val="28"/>
                <w:szCs w:val="28"/>
                <w:highlight w:val="none"/>
                <w:u w:val="none"/>
              </w:rPr>
            </w:pPr>
          </w:p>
        </w:tc>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after="0" w:line="360" w:lineRule="exact"/>
              <w:jc w:val="center"/>
              <w:rPr>
                <w:rFonts w:hint="default" w:ascii="Times New Roman" w:hAnsi="Times New Roman" w:eastAsia="方正仿宋_GBK" w:cs="Times New Roman"/>
                <w:i w:val="0"/>
                <w:iCs w:val="0"/>
                <w:color w:val="auto"/>
                <w:sz w:val="28"/>
                <w:szCs w:val="28"/>
                <w:highlight w:val="none"/>
                <w:u w:val="none"/>
              </w:rPr>
            </w:pPr>
          </w:p>
        </w:tc>
        <w:tc>
          <w:tcPr>
            <w:tcW w:w="902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after="0" w:line="360" w:lineRule="exact"/>
              <w:jc w:val="center"/>
              <w:rPr>
                <w:rFonts w:hint="default" w:ascii="Times New Roman" w:hAnsi="Times New Roman" w:eastAsia="方正仿宋_GBK" w:cs="Times New Roman"/>
                <w:i w:val="0"/>
                <w:iCs w:val="0"/>
                <w:color w:val="auto"/>
                <w:sz w:val="28"/>
                <w:szCs w:val="28"/>
                <w:highlight w:val="none"/>
                <w:u w:val="none"/>
              </w:rPr>
            </w:pPr>
          </w:p>
        </w:tc>
        <w:tc>
          <w:tcPr>
            <w:tcW w:w="21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after="0" w:line="360" w:lineRule="exact"/>
              <w:jc w:val="center"/>
              <w:rPr>
                <w:rFonts w:hint="default" w:ascii="Times New Roman" w:hAnsi="Times New Roman" w:eastAsia="方正仿宋_GBK" w:cs="Times New Roman"/>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60" w:lineRule="exac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1</w:t>
            </w:r>
          </w:p>
        </w:tc>
        <w:tc>
          <w:tcPr>
            <w:tcW w:w="20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60" w:lineRule="exac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朝天门市场</w:t>
            </w:r>
          </w:p>
        </w:tc>
        <w:tc>
          <w:tcPr>
            <w:tcW w:w="90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50" w:lineRule="exact"/>
              <w:jc w:val="both"/>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该项目坚持</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时尚产业供应链平台</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全新定位，通过做优业态布局、做强市场主体、做旺时尚消费、做靓市场环境等，推动朝天门市场成为立足重庆、辐射西部、服务全国乃至东南亚市场的中国纺织服装产业商贸名城。项目具体包括：1.推进港渝广场提档升级，完善优化内部设施和店面布局，打造西南地区中高端品牌服装交易市场；2.推动基良广场重装开业，实施外立面及内部空间装修改造，打造朝天门小商品批发中心；3.实施长航大厦金海洋改造，推进部分楼层业态转型，积极引进希尔顿欢朋、丽柏等连锁酒店品牌。</w:t>
            </w:r>
          </w:p>
        </w:tc>
        <w:tc>
          <w:tcPr>
            <w:tcW w:w="21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60" w:lineRule="exact"/>
              <w:jc w:val="both"/>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区商务委、朝天门街道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after="0" w:line="0" w:lineRule="atLeast"/>
              <w:jc w:val="center"/>
              <w:rPr>
                <w:rFonts w:hint="default" w:ascii="Times New Roman" w:hAnsi="Times New Roman" w:eastAsia="方正仿宋_GBK" w:cs="Times New Roman"/>
                <w:i w:val="0"/>
                <w:iCs w:val="0"/>
                <w:color w:val="auto"/>
                <w:sz w:val="28"/>
                <w:szCs w:val="28"/>
                <w:highlight w:val="none"/>
                <w:u w:val="none"/>
              </w:rPr>
            </w:pPr>
          </w:p>
        </w:tc>
        <w:tc>
          <w:tcPr>
            <w:tcW w:w="20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after="0" w:line="0" w:lineRule="atLeast"/>
              <w:jc w:val="center"/>
              <w:rPr>
                <w:rFonts w:hint="default" w:ascii="Times New Roman" w:hAnsi="Times New Roman" w:eastAsia="方正仿宋_GBK" w:cs="Times New Roman"/>
                <w:i w:val="0"/>
                <w:iCs w:val="0"/>
                <w:color w:val="auto"/>
                <w:sz w:val="28"/>
                <w:szCs w:val="28"/>
                <w:highlight w:val="none"/>
                <w:u w:val="none"/>
              </w:rPr>
            </w:pPr>
          </w:p>
        </w:tc>
        <w:tc>
          <w:tcPr>
            <w:tcW w:w="902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after="0" w:line="410" w:lineRule="exact"/>
              <w:jc w:val="both"/>
              <w:rPr>
                <w:rFonts w:hint="default" w:ascii="Times New Roman" w:hAnsi="Times New Roman" w:eastAsia="方正仿宋_GBK" w:cs="Times New Roman"/>
                <w:i w:val="0"/>
                <w:iCs w:val="0"/>
                <w:color w:val="auto"/>
                <w:sz w:val="28"/>
                <w:szCs w:val="28"/>
                <w:highlight w:val="none"/>
                <w:u w:val="none"/>
              </w:rPr>
            </w:pPr>
          </w:p>
        </w:tc>
        <w:tc>
          <w:tcPr>
            <w:tcW w:w="21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after="0" w:line="0" w:lineRule="atLeast"/>
              <w:jc w:val="left"/>
              <w:rPr>
                <w:rFonts w:hint="default" w:ascii="Times New Roman" w:hAnsi="Times New Roman" w:eastAsia="方正仿宋_GBK" w:cs="Times New Roman"/>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8"/>
                <w:szCs w:val="28"/>
                <w:highlight w:val="none"/>
                <w:u w:val="none"/>
                <w:lang w:val="en-US" w:eastAsia="zh-CN" w:bidi="ar"/>
              </w:rPr>
              <w:t>大都会东方</w:t>
            </w:r>
          </w:p>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广场</w:t>
            </w:r>
          </w:p>
        </w:tc>
        <w:tc>
          <w:tcPr>
            <w:tcW w:w="9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40" w:lineRule="exact"/>
              <w:jc w:val="both"/>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着力推动大都会东方广场开展</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蝴蝶计划</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，加快立面改造、业态焕新、品牌招商，持续引入国际一线、轻奢、潮流品牌，打造高端品牌集聚、购物体验舒适、国别美食交融的经典商业地标，加快西班牙Aleia餐厅、</w:t>
            </w:r>
            <w:r>
              <w:rPr>
                <w:rFonts w:hint="default" w:ascii="Times New Roman" w:hAnsi="Times New Roman" w:eastAsia="方正仿宋_GBK" w:cs="Times New Roman"/>
                <w:i w:val="0"/>
                <w:iCs w:val="0"/>
                <w:color w:val="auto"/>
                <w:spacing w:val="-6"/>
                <w:kern w:val="0"/>
                <w:sz w:val="28"/>
                <w:szCs w:val="28"/>
                <w:highlight w:val="none"/>
                <w:u w:val="none"/>
                <w:lang w:val="en-US" w:eastAsia="zh-CN" w:bidi="ar"/>
              </w:rPr>
              <w:t>长本日本料理、魔幻二次元等品牌店铺呈现，预计2026年上半年整体亮相。</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both"/>
              <w:textAlignment w:val="center"/>
              <w:rPr>
                <w:rFonts w:hint="default" w:ascii="Times New Roman" w:hAnsi="Times New Roman" w:eastAsia="方正仿宋_GBK" w:cs="Times New Roman"/>
                <w:i w:val="0"/>
                <w:iCs w:val="0"/>
                <w:color w:val="auto"/>
                <w:sz w:val="28"/>
                <w:szCs w:val="28"/>
                <w:highlight w:val="none"/>
                <w:u w:val="none"/>
                <w:lang w:eastAsia="zh-CN"/>
              </w:rPr>
            </w:pPr>
            <w:r>
              <w:rPr>
                <w:rFonts w:hint="default" w:ascii="Times New Roman" w:hAnsi="Times New Roman" w:eastAsia="方正仿宋_GBK" w:cs="Times New Roman"/>
                <w:i w:val="0"/>
                <w:iCs w:val="0"/>
                <w:color w:val="auto"/>
                <w:kern w:val="0"/>
                <w:sz w:val="28"/>
                <w:szCs w:val="28"/>
                <w:highlight w:val="none"/>
                <w:u w:val="none"/>
                <w:lang w:val="en-US" w:eastAsia="zh-CN" w:bidi="ar"/>
              </w:rPr>
              <w:t>解放碑CBD管委会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spacing w:val="-11"/>
                <w:kern w:val="0"/>
                <w:sz w:val="28"/>
                <w:szCs w:val="28"/>
                <w:highlight w:val="none"/>
                <w:u w:val="none"/>
                <w:lang w:val="en-US" w:eastAsia="zh-CN" w:bidi="ar"/>
              </w:rPr>
              <w:t>大坪英利大融城</w:t>
            </w:r>
          </w:p>
        </w:tc>
        <w:tc>
          <w:tcPr>
            <w:tcW w:w="9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40" w:lineRule="exact"/>
              <w:jc w:val="both"/>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推进百联奥莱与大坪英利大融城合作升级，引入轻奢及潮牌专卖店、品牌折扣店等，打造都市奥特莱斯折扣生活中心。</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both"/>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区商务委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龙湖时代天街</w:t>
            </w:r>
          </w:p>
        </w:tc>
        <w:tc>
          <w:tcPr>
            <w:tcW w:w="9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40" w:lineRule="exact"/>
              <w:jc w:val="both"/>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推动龙湖投资5亿元对时代天街硬件提升、品牌提档、业态提级，焕新微风广场、迎宾大道十字路口等重点区域，加快推进电竞产业基地功能布局，打造深受年轻人喜爱的多元文化和生活方式新地标，提升商业品质感和潮流度。</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both"/>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时代天街商圈</w:t>
            </w:r>
            <w:r>
              <w:rPr>
                <w:rFonts w:hint="default" w:ascii="Times New Roman" w:hAnsi="Times New Roman" w:eastAsia="方正仿宋_GBK" w:cs="Times New Roman"/>
                <w:i w:val="0"/>
                <w:iCs w:val="0"/>
                <w:color w:val="auto"/>
                <w:spacing w:val="-17"/>
                <w:kern w:val="0"/>
                <w:sz w:val="28"/>
                <w:szCs w:val="28"/>
                <w:highlight w:val="none"/>
                <w:u w:val="none"/>
                <w:lang w:val="en-US" w:eastAsia="zh-CN" w:bidi="ar"/>
              </w:rPr>
              <w:t>管委会、区商务委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新世纪百货</w:t>
            </w:r>
          </w:p>
        </w:tc>
        <w:tc>
          <w:tcPr>
            <w:tcW w:w="9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40" w:lineRule="exact"/>
              <w:jc w:val="both"/>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加快推进新世纪百货外立面升级、业态调改，谋划重百小时代主题街区，打造都市白领及商务人士品质百货卖场。</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both"/>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解放碑CBD管委会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协信星光广场</w:t>
            </w:r>
          </w:p>
        </w:tc>
        <w:tc>
          <w:tcPr>
            <w:tcW w:w="9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40" w:lineRule="exact"/>
              <w:jc w:val="left"/>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项目总投资1.8亿元，推动协信星光广场升级星光妙塘泛文旅项目，做靓全国首个购物中心球幕演艺空间——云上天宫，推出微醺街区觅塘里二期，亮相</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龙凤呈祥</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沉浸式主题餐秀，打造文商旅融合项目标杆。</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both"/>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区商务委、区文旅委、解放碑CBD管委会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重庆时代广场</w:t>
            </w:r>
          </w:p>
        </w:tc>
        <w:tc>
          <w:tcPr>
            <w:tcW w:w="9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40" w:lineRule="exact"/>
              <w:jc w:val="both"/>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推动重庆时代广场引进重奢品牌、升级门店能级、举办首秀首发活动，焕新呈现解放碑重奢地标。</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both"/>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区商务委、解放碑CBD管委会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万摩购物中心</w:t>
            </w:r>
          </w:p>
        </w:tc>
        <w:tc>
          <w:tcPr>
            <w:tcW w:w="9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40" w:lineRule="exact"/>
              <w:jc w:val="left"/>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项目体量3.68万方，聚焦个性消费概念和潮流艺术体验，积极推动项目向电竞、文娱、亲子等细分赛道转变。</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both"/>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区商务委、解放碑CBD管委会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金鹰财富中心</w:t>
            </w:r>
          </w:p>
        </w:tc>
        <w:tc>
          <w:tcPr>
            <w:tcW w:w="9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40" w:lineRule="exact"/>
              <w:jc w:val="left"/>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加快推进经营权整合，整体改造提升楼宇内部公共空间及外立面形象，进一步增加品质家居、休闲餐饮等生活业态，打造十字金街核心区重奢名品集合地。</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both"/>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spacing w:val="-11"/>
                <w:kern w:val="0"/>
                <w:sz w:val="28"/>
                <w:szCs w:val="28"/>
                <w:highlight w:val="none"/>
                <w:u w:val="none"/>
                <w:lang w:val="en-US" w:eastAsia="zh-CN" w:bidi="ar"/>
              </w:rPr>
              <w:t>区文旅发展集团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八一路美食街</w:t>
            </w:r>
          </w:p>
        </w:tc>
        <w:tc>
          <w:tcPr>
            <w:tcW w:w="90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340" w:lineRule="exact"/>
              <w:jc w:val="left"/>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完善提升八一路好吃街、能仁寺周边等公共空间配套设施，对能仁寺及周边建筑修缮加固，植入精品文创等优质业态。</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both"/>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spacing w:val="-11"/>
                <w:kern w:val="0"/>
                <w:sz w:val="28"/>
                <w:szCs w:val="28"/>
                <w:highlight w:val="none"/>
                <w:u w:val="none"/>
                <w:lang w:val="en-US" w:eastAsia="zh-CN" w:bidi="ar"/>
              </w:rPr>
              <w:t>区文旅发展集团</w:t>
            </w:r>
          </w:p>
        </w:tc>
      </w:tr>
    </w:tbl>
    <w:p>
      <w:pPr>
        <w:pStyle w:val="5"/>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default" w:ascii="Times New Roman" w:hAnsi="Times New Roman" w:eastAsia="方正楷体_GBK" w:cs="Times New Roman"/>
          <w:color w:val="auto"/>
          <w:kern w:val="0"/>
          <w:sz w:val="32"/>
          <w:szCs w:val="32"/>
          <w:highlight w:val="none"/>
          <w:lang w:val="en-US" w:eastAsia="zh-CN" w:bidi="ar-SA"/>
        </w:rPr>
      </w:pPr>
      <w:r>
        <w:rPr>
          <w:rFonts w:hint="default" w:ascii="Times New Roman" w:hAnsi="Times New Roman" w:eastAsia="方正楷体_GBK" w:cs="Times New Roman"/>
          <w:color w:val="auto"/>
          <w:kern w:val="0"/>
          <w:sz w:val="32"/>
          <w:szCs w:val="32"/>
          <w:highlight w:val="none"/>
          <w:lang w:val="en-US" w:eastAsia="zh-CN" w:bidi="ar-SA"/>
        </w:rPr>
        <w:t>（三）重点盘活项目（5项）</w:t>
      </w:r>
    </w:p>
    <w:tbl>
      <w:tblPr>
        <w:tblStyle w:val="11"/>
        <w:tblW w:w="14023" w:type="dxa"/>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2042"/>
        <w:gridCol w:w="9045"/>
        <w:gridCol w:w="20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黑体_GBK" w:cs="Times New Roman"/>
                <w:b w:val="0"/>
                <w:bCs w:val="0"/>
                <w:i w:val="0"/>
                <w:iCs w:val="0"/>
                <w:color w:val="auto"/>
                <w:sz w:val="28"/>
                <w:szCs w:val="28"/>
                <w:highlight w:val="none"/>
                <w:u w:val="none"/>
              </w:rPr>
            </w:pPr>
            <w:r>
              <w:rPr>
                <w:rFonts w:hint="default" w:ascii="Times New Roman" w:hAnsi="Times New Roman" w:eastAsia="方正黑体_GBK" w:cs="Times New Roman"/>
                <w:b w:val="0"/>
                <w:bCs w:val="0"/>
                <w:i w:val="0"/>
                <w:iCs w:val="0"/>
                <w:color w:val="auto"/>
                <w:kern w:val="0"/>
                <w:sz w:val="28"/>
                <w:szCs w:val="28"/>
                <w:highlight w:val="none"/>
                <w:u w:val="none"/>
                <w:lang w:val="en-US" w:eastAsia="zh-CN" w:bidi="ar"/>
              </w:rPr>
              <w:t>序号</w:t>
            </w:r>
          </w:p>
        </w:tc>
        <w:tc>
          <w:tcPr>
            <w:tcW w:w="204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黑体_GBK" w:cs="Times New Roman"/>
                <w:b w:val="0"/>
                <w:bCs w:val="0"/>
                <w:i w:val="0"/>
                <w:iCs w:val="0"/>
                <w:color w:val="auto"/>
                <w:sz w:val="28"/>
                <w:szCs w:val="28"/>
                <w:highlight w:val="none"/>
                <w:u w:val="none"/>
              </w:rPr>
            </w:pPr>
            <w:r>
              <w:rPr>
                <w:rFonts w:hint="default" w:ascii="Times New Roman" w:hAnsi="Times New Roman" w:eastAsia="方正黑体_GBK" w:cs="Times New Roman"/>
                <w:b w:val="0"/>
                <w:bCs w:val="0"/>
                <w:i w:val="0"/>
                <w:iCs w:val="0"/>
                <w:color w:val="auto"/>
                <w:kern w:val="0"/>
                <w:sz w:val="28"/>
                <w:szCs w:val="28"/>
                <w:highlight w:val="none"/>
                <w:u w:val="none"/>
                <w:lang w:val="en-US" w:eastAsia="zh-CN" w:bidi="ar"/>
              </w:rPr>
              <w:t>项目名称</w:t>
            </w:r>
          </w:p>
        </w:tc>
        <w:tc>
          <w:tcPr>
            <w:tcW w:w="904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黑体_GBK" w:cs="Times New Roman"/>
                <w:b w:val="0"/>
                <w:bCs w:val="0"/>
                <w:i w:val="0"/>
                <w:iCs w:val="0"/>
                <w:color w:val="auto"/>
                <w:sz w:val="28"/>
                <w:szCs w:val="28"/>
                <w:highlight w:val="none"/>
                <w:u w:val="none"/>
              </w:rPr>
            </w:pPr>
            <w:r>
              <w:rPr>
                <w:rFonts w:hint="default" w:ascii="Times New Roman" w:hAnsi="Times New Roman" w:eastAsia="方正黑体_GBK" w:cs="Times New Roman"/>
                <w:b w:val="0"/>
                <w:bCs w:val="0"/>
                <w:i w:val="0"/>
                <w:iCs w:val="0"/>
                <w:color w:val="auto"/>
                <w:kern w:val="0"/>
                <w:sz w:val="28"/>
                <w:szCs w:val="28"/>
                <w:highlight w:val="none"/>
                <w:u w:val="none"/>
                <w:lang w:val="en-US" w:eastAsia="zh-CN" w:bidi="ar"/>
              </w:rPr>
              <w:t>建设内容及规模</w:t>
            </w:r>
          </w:p>
        </w:tc>
        <w:tc>
          <w:tcPr>
            <w:tcW w:w="208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0" w:lineRule="atLeast"/>
              <w:jc w:val="center"/>
              <w:textAlignment w:val="center"/>
              <w:rPr>
                <w:rFonts w:hint="default" w:ascii="Times New Roman" w:hAnsi="Times New Roman" w:eastAsia="方正黑体_GBK" w:cs="Times New Roman"/>
                <w:b w:val="0"/>
                <w:bCs w:val="0"/>
                <w:i w:val="0"/>
                <w:iCs w:val="0"/>
                <w:color w:val="auto"/>
                <w:sz w:val="28"/>
                <w:szCs w:val="28"/>
                <w:highlight w:val="none"/>
                <w:u w:val="none"/>
              </w:rPr>
            </w:pPr>
            <w:r>
              <w:rPr>
                <w:rFonts w:hint="default" w:ascii="Times New Roman" w:hAnsi="Times New Roman" w:eastAsia="方正黑体_GBK" w:cs="Times New Roman"/>
                <w:b w:val="0"/>
                <w:bCs w:val="0"/>
                <w:i w:val="0"/>
                <w:iCs w:val="0"/>
                <w:color w:val="auto"/>
                <w:kern w:val="0"/>
                <w:sz w:val="28"/>
                <w:szCs w:val="28"/>
                <w:highlight w:val="none"/>
                <w:u w:val="none"/>
                <w:lang w:val="en-US" w:eastAsia="zh-CN" w:bidi="ar"/>
              </w:rPr>
              <w:t>牵头单位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1"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rPr>
                <w:rFonts w:hint="default" w:ascii="Times New Roman" w:hAnsi="Times New Roman" w:eastAsia="方正仿宋_GBK" w:cs="Times New Roman"/>
                <w:i w:val="0"/>
                <w:iCs w:val="0"/>
                <w:color w:val="auto"/>
                <w:sz w:val="28"/>
                <w:szCs w:val="28"/>
                <w:highlight w:val="none"/>
                <w:u w:val="none"/>
              </w:rPr>
            </w:pPr>
          </w:p>
        </w:tc>
        <w:tc>
          <w:tcPr>
            <w:tcW w:w="204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rPr>
                <w:rFonts w:hint="default" w:ascii="Times New Roman" w:hAnsi="Times New Roman" w:eastAsia="方正仿宋_GBK" w:cs="Times New Roman"/>
                <w:i w:val="0"/>
                <w:iCs w:val="0"/>
                <w:color w:val="auto"/>
                <w:sz w:val="28"/>
                <w:szCs w:val="28"/>
                <w:highlight w:val="none"/>
                <w:u w:val="none"/>
              </w:rPr>
            </w:pPr>
          </w:p>
        </w:tc>
        <w:tc>
          <w:tcPr>
            <w:tcW w:w="904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rPr>
                <w:rFonts w:hint="default" w:ascii="Times New Roman" w:hAnsi="Times New Roman" w:eastAsia="方正仿宋_GBK" w:cs="Times New Roman"/>
                <w:i w:val="0"/>
                <w:iCs w:val="0"/>
                <w:color w:val="auto"/>
                <w:sz w:val="28"/>
                <w:szCs w:val="28"/>
                <w:highlight w:val="none"/>
                <w:u w:val="none"/>
              </w:rPr>
            </w:pPr>
          </w:p>
        </w:tc>
        <w:tc>
          <w:tcPr>
            <w:tcW w:w="208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after="0" w:line="0" w:lineRule="atLeast"/>
              <w:jc w:val="center"/>
              <w:rPr>
                <w:rFonts w:hint="default" w:ascii="Times New Roman" w:hAnsi="Times New Roman" w:eastAsia="方正仿宋_GBK" w:cs="Times New Roman"/>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1</w:t>
            </w:r>
          </w:p>
        </w:tc>
        <w:tc>
          <w:tcPr>
            <w:tcW w:w="2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地王广场</w:t>
            </w:r>
          </w:p>
        </w:tc>
        <w:tc>
          <w:tcPr>
            <w:tcW w:w="9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80" w:lineRule="exact"/>
              <w:jc w:val="both"/>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聚焦</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国潮+国漫</w:t>
            </w:r>
            <w:r>
              <w:rPr>
                <w:rFonts w:hint="eastAsia" w:ascii="Times New Roman" w:hAnsi="Times New Roman" w:eastAsia="方正仿宋_GBK" w:cs="Times New Roman"/>
                <w:i w:val="0"/>
                <w:iCs w:val="0"/>
                <w:color w:val="auto"/>
                <w:kern w:val="0"/>
                <w:sz w:val="28"/>
                <w:szCs w:val="28"/>
                <w:highlight w:val="none"/>
                <w:u w:val="none"/>
                <w:lang w:val="en-US" w:eastAsia="zh-CN" w:bidi="ar"/>
              </w:rPr>
              <w:t>”</w:t>
            </w:r>
            <w:r>
              <w:rPr>
                <w:rFonts w:hint="default" w:ascii="Times New Roman" w:hAnsi="Times New Roman" w:eastAsia="方正仿宋_GBK" w:cs="Times New Roman"/>
                <w:i w:val="0"/>
                <w:iCs w:val="0"/>
                <w:color w:val="auto"/>
                <w:kern w:val="0"/>
                <w:sz w:val="28"/>
                <w:szCs w:val="28"/>
                <w:highlight w:val="none"/>
                <w:u w:val="none"/>
                <w:lang w:val="en-US" w:eastAsia="zh-CN" w:bidi="ar"/>
              </w:rPr>
              <w:t>，加快引入西南首家MINISO LAND、西南最大规模的动漫场景餐厅、全国首家全时段二次元live剧场等业态，打造国内首个核心商圈沉浸式动漫主题公园综合体，预计2025年二季度亮相呈现。</w:t>
            </w:r>
          </w:p>
        </w:tc>
        <w:tc>
          <w:tcPr>
            <w:tcW w:w="2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left"/>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区商务委、解放碑CBD管委会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2</w:t>
            </w:r>
          </w:p>
        </w:tc>
        <w:tc>
          <w:tcPr>
            <w:tcW w:w="20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世贸中心</w:t>
            </w:r>
          </w:p>
        </w:tc>
        <w:tc>
          <w:tcPr>
            <w:tcW w:w="9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80" w:lineRule="exact"/>
              <w:jc w:val="both"/>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积极引进绿树电竞、王者荣誉超级会员中心、京东mall等特色业态，推动131天台建设高端时尚发布平台，焕新打造十字金街商务商业综合体。</w:t>
            </w:r>
          </w:p>
        </w:tc>
        <w:tc>
          <w:tcPr>
            <w:tcW w:w="2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left"/>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区商务委、解放碑CBD管委会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3</w:t>
            </w:r>
          </w:p>
        </w:tc>
        <w:tc>
          <w:tcPr>
            <w:tcW w:w="20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国贸中心</w:t>
            </w:r>
          </w:p>
        </w:tc>
        <w:tc>
          <w:tcPr>
            <w:tcW w:w="9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80" w:lineRule="exact"/>
              <w:jc w:val="both"/>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引入潮流运动体验店、知名设计师品牌集合店、国际美妆品牌旗舰店等，增添亲子互动体验中心，开发沉浸式文化体验业态，提升商城的品牌形象和吸引力，打造渝中区乃至重庆市的商业新地标。</w:t>
            </w:r>
          </w:p>
        </w:tc>
        <w:tc>
          <w:tcPr>
            <w:tcW w:w="2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left"/>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区商务委、解放碑CBD管委会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4</w:t>
            </w:r>
          </w:p>
        </w:tc>
        <w:tc>
          <w:tcPr>
            <w:tcW w:w="20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瑞富广场</w:t>
            </w:r>
          </w:p>
        </w:tc>
        <w:tc>
          <w:tcPr>
            <w:tcW w:w="9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80" w:lineRule="exact"/>
              <w:jc w:val="both"/>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引入时尚服装、潮鞋、饰品、美妆等各类潮流品牌集合店，加快汇聚各地特色小吃、网红美食及轻餐饮品牌，改造提升载体老旧功能品质形象，打造集购物、餐饮、娱乐、文化体验为一体的商业空间。</w:t>
            </w:r>
          </w:p>
        </w:tc>
        <w:tc>
          <w:tcPr>
            <w:tcW w:w="2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left"/>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区商务委、解放碑CBD管委会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5</w:t>
            </w:r>
          </w:p>
        </w:tc>
        <w:tc>
          <w:tcPr>
            <w:tcW w:w="20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center"/>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spacing w:val="-11"/>
                <w:kern w:val="0"/>
                <w:sz w:val="28"/>
                <w:szCs w:val="28"/>
                <w:highlight w:val="none"/>
                <w:u w:val="none"/>
                <w:lang w:val="en-US" w:eastAsia="zh-CN" w:bidi="ar"/>
              </w:rPr>
              <w:t>恒大解放碑中心</w:t>
            </w:r>
          </w:p>
        </w:tc>
        <w:tc>
          <w:tcPr>
            <w:tcW w:w="9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80" w:lineRule="exact"/>
              <w:jc w:val="both"/>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加快吸引科技、金融、文创等领域的创新型企业和创业者入驻，配套完善高端酒店、购物中心、餐饮娱乐等丰富业态，打造城市的创新产业高地和智慧商务新标杆。</w:t>
            </w:r>
          </w:p>
        </w:tc>
        <w:tc>
          <w:tcPr>
            <w:tcW w:w="20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0" w:lineRule="atLeast"/>
              <w:jc w:val="left"/>
              <w:textAlignment w:val="center"/>
              <w:rPr>
                <w:rFonts w:hint="default" w:ascii="Times New Roman" w:hAnsi="Times New Roman" w:eastAsia="方正仿宋_GBK" w:cs="Times New Roman"/>
                <w:i w:val="0"/>
                <w:iCs w:val="0"/>
                <w:color w:val="auto"/>
                <w:sz w:val="28"/>
                <w:szCs w:val="28"/>
                <w:highlight w:val="none"/>
                <w:u w:val="none"/>
              </w:rPr>
            </w:pPr>
            <w:r>
              <w:rPr>
                <w:rFonts w:hint="default" w:ascii="Times New Roman" w:hAnsi="Times New Roman" w:eastAsia="方正仿宋_GBK" w:cs="Times New Roman"/>
                <w:i w:val="0"/>
                <w:iCs w:val="0"/>
                <w:color w:val="auto"/>
                <w:kern w:val="0"/>
                <w:sz w:val="28"/>
                <w:szCs w:val="28"/>
                <w:highlight w:val="none"/>
                <w:u w:val="none"/>
                <w:lang w:val="en-US" w:eastAsia="zh-CN" w:bidi="ar"/>
              </w:rPr>
              <w:t>区住建委、区商务委</w:t>
            </w:r>
          </w:p>
        </w:tc>
      </w:tr>
    </w:tbl>
    <w:p>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eastAsia="zh-CN"/>
        </w:rPr>
        <w:t>二、</w:t>
      </w:r>
      <w:r>
        <w:rPr>
          <w:rFonts w:hint="default" w:ascii="Times New Roman" w:hAnsi="Times New Roman" w:eastAsia="方正黑体_GBK" w:cs="Times New Roman"/>
          <w:color w:val="auto"/>
          <w:sz w:val="32"/>
          <w:szCs w:val="32"/>
          <w:highlight w:val="none"/>
          <w:lang w:eastAsia="en-US"/>
        </w:rPr>
        <w:t>重大政策</w:t>
      </w:r>
      <w:r>
        <w:rPr>
          <w:rFonts w:hint="default" w:ascii="Times New Roman" w:hAnsi="Times New Roman" w:eastAsia="方正黑体_GBK" w:cs="Times New Roman"/>
          <w:color w:val="auto"/>
          <w:sz w:val="32"/>
          <w:szCs w:val="32"/>
          <w:highlight w:val="none"/>
        </w:rPr>
        <w:t>（</w:t>
      </w:r>
      <w:r>
        <w:rPr>
          <w:rFonts w:hint="default" w:ascii="Times New Roman" w:hAnsi="Times New Roman" w:cs="Times New Roman"/>
          <w:color w:val="auto"/>
          <w:sz w:val="32"/>
          <w:szCs w:val="32"/>
          <w:highlight w:val="none"/>
          <w:lang w:val="en-US" w:eastAsia="zh-CN"/>
        </w:rPr>
        <w:t>10</w:t>
      </w:r>
      <w:r>
        <w:rPr>
          <w:rFonts w:hint="default" w:ascii="Times New Roman" w:hAnsi="Times New Roman" w:eastAsia="方正黑体_GBK" w:cs="Times New Roman"/>
          <w:color w:val="auto"/>
          <w:sz w:val="32"/>
          <w:szCs w:val="32"/>
          <w:highlight w:val="none"/>
        </w:rPr>
        <w:t>项）</w:t>
      </w:r>
    </w:p>
    <w:tbl>
      <w:tblPr>
        <w:tblStyle w:val="11"/>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 w:type="dxa"/>
          <w:left w:w="17" w:type="dxa"/>
          <w:bottom w:w="17" w:type="dxa"/>
          <w:right w:w="17" w:type="dxa"/>
        </w:tblCellMar>
      </w:tblPr>
      <w:tblGrid>
        <w:gridCol w:w="866"/>
        <w:gridCol w:w="9302"/>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454" w:hRule="atLeast"/>
          <w:jc w:val="center"/>
        </w:trPr>
        <w:tc>
          <w:tcPr>
            <w:tcW w:w="308"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380" w:lineRule="exact"/>
              <w:ind w:left="0" w:leftChars="0" w:right="0" w:rightChars="0" w:firstLine="0" w:firstLineChars="0"/>
              <w:jc w:val="center"/>
              <w:textAlignment w:val="center"/>
              <w:rPr>
                <w:rFonts w:hint="default" w:ascii="Times New Roman" w:hAnsi="Times New Roman" w:eastAsia="方正黑体_GBK" w:cs="Times New Roman"/>
                <w:color w:val="auto"/>
                <w:sz w:val="28"/>
                <w:szCs w:val="28"/>
                <w:highlight w:val="none"/>
                <w:lang w:eastAsia="zh-CN"/>
              </w:rPr>
            </w:pPr>
            <w:r>
              <w:rPr>
                <w:rFonts w:hint="default" w:ascii="Times New Roman" w:hAnsi="Times New Roman" w:eastAsia="方正黑体_GBK" w:cs="Times New Roman"/>
                <w:color w:val="auto"/>
                <w:kern w:val="0"/>
                <w:sz w:val="28"/>
                <w:szCs w:val="28"/>
                <w:highlight w:val="none"/>
                <w:lang w:val="en-US" w:eastAsia="zh-CN" w:bidi="ar"/>
              </w:rPr>
              <w:t>序号</w:t>
            </w:r>
          </w:p>
        </w:tc>
        <w:tc>
          <w:tcPr>
            <w:tcW w:w="3310"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380" w:lineRule="exact"/>
              <w:ind w:left="0" w:leftChars="0" w:right="0" w:rightChars="0" w:firstLine="0" w:firstLineChars="0"/>
              <w:jc w:val="center"/>
              <w:textAlignment w:val="center"/>
              <w:rPr>
                <w:rFonts w:hint="default" w:ascii="Times New Roman" w:hAnsi="Times New Roman" w:eastAsia="方正黑体_GBK" w:cs="Times New Roman"/>
                <w:color w:val="auto"/>
                <w:kern w:val="0"/>
                <w:sz w:val="28"/>
                <w:szCs w:val="28"/>
                <w:highlight w:val="none"/>
                <w:lang w:eastAsia="zh-CN" w:bidi="ar"/>
              </w:rPr>
            </w:pPr>
            <w:r>
              <w:rPr>
                <w:rFonts w:hint="default" w:ascii="Times New Roman" w:hAnsi="Times New Roman" w:eastAsia="方正黑体_GBK" w:cs="Times New Roman"/>
                <w:color w:val="auto"/>
                <w:kern w:val="0"/>
                <w:sz w:val="28"/>
                <w:szCs w:val="28"/>
                <w:highlight w:val="none"/>
                <w:lang w:val="en-US" w:eastAsia="zh-CN" w:bidi="ar"/>
              </w:rPr>
              <w:t>政策（文件）名称</w:t>
            </w:r>
          </w:p>
        </w:tc>
        <w:tc>
          <w:tcPr>
            <w:tcW w:w="1380"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380" w:lineRule="exact"/>
              <w:ind w:left="0" w:leftChars="0" w:right="0" w:rightChars="0" w:firstLine="0" w:firstLineChars="0"/>
              <w:jc w:val="center"/>
              <w:textAlignment w:val="center"/>
              <w:rPr>
                <w:rFonts w:hint="default" w:ascii="Times New Roman" w:hAnsi="Times New Roman" w:eastAsia="方正黑体_GBK" w:cs="Times New Roman"/>
                <w:color w:val="auto"/>
                <w:kern w:val="2"/>
                <w:sz w:val="28"/>
                <w:szCs w:val="28"/>
                <w:highlight w:val="none"/>
                <w:lang w:val="en-US" w:eastAsia="zh-CN" w:bidi="ar-SA"/>
              </w:rPr>
            </w:pPr>
            <w:r>
              <w:rPr>
                <w:rFonts w:hint="default" w:ascii="Times New Roman" w:hAnsi="Times New Roman" w:eastAsia="方正黑体_GBK" w:cs="Times New Roman"/>
                <w:color w:val="auto"/>
                <w:kern w:val="0"/>
                <w:sz w:val="28"/>
                <w:szCs w:val="28"/>
                <w:highlight w:val="none"/>
                <w:lang w:val="en-US" w:eastAsia="zh-CN" w:bidi="ar"/>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454" w:hRule="atLeast"/>
          <w:jc w:val="center"/>
        </w:trPr>
        <w:tc>
          <w:tcPr>
            <w:tcW w:w="308" w:type="pct"/>
            <w:noWrap w:val="0"/>
            <w:vAlign w:val="center"/>
          </w:tcPr>
          <w:p>
            <w:pPr>
              <w:keepNext w:val="0"/>
              <w:keepLines w:val="0"/>
              <w:pageBreakBefore w:val="0"/>
              <w:widowControl w:val="0"/>
              <w:kinsoku/>
              <w:wordWrap/>
              <w:overflowPunct/>
              <w:topLinePunct w:val="0"/>
              <w:autoSpaceDE/>
              <w:autoSpaceDN/>
              <w:bidi w:val="0"/>
              <w:spacing w:after="0" w:line="380" w:lineRule="exact"/>
              <w:ind w:left="0" w:leftChars="0" w:right="0" w:rightChars="0" w:firstLine="0" w:firstLineChars="0"/>
              <w:jc w:val="center"/>
              <w:textAlignment w:val="center"/>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w:t>
            </w:r>
          </w:p>
        </w:tc>
        <w:tc>
          <w:tcPr>
            <w:tcW w:w="3310"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380" w:lineRule="exact"/>
              <w:ind w:left="0" w:leftChars="0" w:right="0" w:rightChars="0" w:firstLine="0" w:firstLineChars="0"/>
              <w:jc w:val="both"/>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渝中区关于建设国际消费中心城市核心区的扶持办法</w:t>
            </w:r>
          </w:p>
        </w:tc>
        <w:tc>
          <w:tcPr>
            <w:tcW w:w="1380" w:type="pct"/>
            <w:noWrap w:val="0"/>
            <w:vAlign w:val="center"/>
          </w:tcPr>
          <w:p>
            <w:pPr>
              <w:keepNext w:val="0"/>
              <w:keepLines w:val="0"/>
              <w:pageBreakBefore w:val="0"/>
              <w:widowControl w:val="0"/>
              <w:kinsoku/>
              <w:wordWrap/>
              <w:overflowPunct/>
              <w:topLinePunct w:val="0"/>
              <w:autoSpaceDE/>
              <w:autoSpaceDN/>
              <w:bidi w:val="0"/>
              <w:spacing w:after="0" w:line="380" w:lineRule="exact"/>
              <w:ind w:left="0" w:leftChars="0" w:right="0" w:rightChars="0" w:firstLine="0" w:firstLineChars="0"/>
              <w:jc w:val="center"/>
              <w:textAlignment w:val="center"/>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454" w:hRule="atLeast"/>
          <w:jc w:val="center"/>
        </w:trPr>
        <w:tc>
          <w:tcPr>
            <w:tcW w:w="308" w:type="pct"/>
            <w:noWrap w:val="0"/>
            <w:vAlign w:val="center"/>
          </w:tcPr>
          <w:p>
            <w:pPr>
              <w:keepNext w:val="0"/>
              <w:keepLines w:val="0"/>
              <w:pageBreakBefore w:val="0"/>
              <w:widowControl w:val="0"/>
              <w:kinsoku/>
              <w:wordWrap/>
              <w:overflowPunct/>
              <w:topLinePunct w:val="0"/>
              <w:autoSpaceDE/>
              <w:autoSpaceDN/>
              <w:bidi w:val="0"/>
              <w:spacing w:after="0" w:line="380" w:lineRule="exact"/>
              <w:ind w:left="0" w:leftChars="0" w:right="0" w:rightChars="0" w:firstLine="0" w:firstLineChars="0"/>
              <w:jc w:val="center"/>
              <w:textAlignment w:val="center"/>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2</w:t>
            </w:r>
          </w:p>
        </w:tc>
        <w:tc>
          <w:tcPr>
            <w:tcW w:w="3310"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380" w:lineRule="exact"/>
              <w:ind w:left="0" w:leftChars="0" w:right="0" w:rightChars="0" w:firstLine="0" w:firstLineChars="0"/>
              <w:jc w:val="both"/>
              <w:textAlignment w:val="center"/>
              <w:rPr>
                <w:rFonts w:hint="default" w:ascii="Times New Roman" w:hAnsi="Times New Roman" w:eastAsia="方正仿宋_GBK" w:cs="Times New Roman"/>
                <w:color w:val="auto"/>
                <w:kern w:val="0"/>
                <w:sz w:val="28"/>
                <w:szCs w:val="28"/>
                <w:highlight w:val="none"/>
                <w:lang w:eastAsia="zh-CN" w:bidi="ar"/>
              </w:rPr>
            </w:pPr>
            <w:r>
              <w:rPr>
                <w:rFonts w:hint="default" w:ascii="Times New Roman" w:hAnsi="Times New Roman" w:eastAsia="方正仿宋_GBK" w:cs="Times New Roman"/>
                <w:color w:val="auto"/>
                <w:kern w:val="0"/>
                <w:sz w:val="28"/>
                <w:szCs w:val="28"/>
                <w:highlight w:val="none"/>
                <w:lang w:eastAsia="zh-CN" w:bidi="ar"/>
              </w:rPr>
              <w:t>渝中区高质量建设国际货代集聚区扶持政策</w:t>
            </w:r>
            <w:r>
              <w:rPr>
                <w:rFonts w:hint="default" w:ascii="Times New Roman" w:hAnsi="Times New Roman" w:eastAsia="方正仿宋_GBK" w:cs="Times New Roman"/>
                <w:color w:val="auto"/>
                <w:kern w:val="0"/>
                <w:sz w:val="28"/>
                <w:szCs w:val="28"/>
                <w:highlight w:val="none"/>
                <w:lang w:eastAsia="zh-CN" w:bidi="ar"/>
              </w:rPr>
              <w:tab/>
            </w:r>
          </w:p>
        </w:tc>
        <w:tc>
          <w:tcPr>
            <w:tcW w:w="1380" w:type="pct"/>
            <w:noWrap w:val="0"/>
            <w:vAlign w:val="center"/>
          </w:tcPr>
          <w:p>
            <w:pPr>
              <w:keepNext w:val="0"/>
              <w:keepLines w:val="0"/>
              <w:pageBreakBefore w:val="0"/>
              <w:widowControl w:val="0"/>
              <w:kinsoku/>
              <w:wordWrap/>
              <w:overflowPunct/>
              <w:topLinePunct w:val="0"/>
              <w:autoSpaceDE/>
              <w:autoSpaceDN/>
              <w:bidi w:val="0"/>
              <w:spacing w:after="0" w:line="380" w:lineRule="exact"/>
              <w:ind w:left="0" w:leftChars="0" w:right="0" w:rightChars="0" w:firstLine="0" w:firstLineChars="0"/>
              <w:jc w:val="center"/>
              <w:textAlignment w:val="center"/>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454" w:hRule="atLeast"/>
          <w:jc w:val="center"/>
        </w:trPr>
        <w:tc>
          <w:tcPr>
            <w:tcW w:w="308" w:type="pct"/>
            <w:noWrap w:val="0"/>
            <w:vAlign w:val="center"/>
          </w:tcPr>
          <w:p>
            <w:pPr>
              <w:keepNext w:val="0"/>
              <w:keepLines w:val="0"/>
              <w:pageBreakBefore w:val="0"/>
              <w:widowControl w:val="0"/>
              <w:kinsoku/>
              <w:wordWrap/>
              <w:overflowPunct/>
              <w:topLinePunct w:val="0"/>
              <w:autoSpaceDE/>
              <w:autoSpaceDN/>
              <w:bidi w:val="0"/>
              <w:spacing w:after="0" w:line="380" w:lineRule="exact"/>
              <w:ind w:left="0" w:leftChars="0" w:right="0" w:rightChars="0" w:firstLine="0" w:firstLineChars="0"/>
              <w:jc w:val="center"/>
              <w:textAlignment w:val="center"/>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3</w:t>
            </w:r>
          </w:p>
        </w:tc>
        <w:tc>
          <w:tcPr>
            <w:tcW w:w="3310"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380" w:lineRule="exact"/>
              <w:ind w:left="0" w:leftChars="0" w:right="0" w:rightChars="0" w:firstLine="0" w:firstLineChars="0"/>
              <w:jc w:val="both"/>
              <w:textAlignment w:val="center"/>
              <w:rPr>
                <w:rFonts w:hint="default" w:ascii="Times New Roman" w:hAnsi="Times New Roman" w:eastAsia="方正仿宋_GBK" w:cs="Times New Roman"/>
                <w:color w:val="auto"/>
                <w:kern w:val="0"/>
                <w:sz w:val="28"/>
                <w:szCs w:val="28"/>
                <w:highlight w:val="none"/>
                <w:lang w:eastAsia="zh-CN" w:bidi="ar"/>
              </w:rPr>
            </w:pPr>
            <w:r>
              <w:rPr>
                <w:rFonts w:hint="default" w:ascii="Times New Roman" w:hAnsi="Times New Roman" w:eastAsia="方正仿宋_GBK" w:cs="Times New Roman"/>
                <w:color w:val="auto"/>
                <w:kern w:val="0"/>
                <w:sz w:val="28"/>
                <w:szCs w:val="28"/>
                <w:highlight w:val="none"/>
                <w:lang w:eastAsia="zh-CN" w:bidi="ar"/>
              </w:rPr>
              <w:t>渝中区支持中新合作项目集聚发展的扶持方法</w:t>
            </w:r>
            <w:r>
              <w:rPr>
                <w:rFonts w:hint="default" w:ascii="Times New Roman" w:hAnsi="Times New Roman" w:eastAsia="方正仿宋_GBK" w:cs="Times New Roman"/>
                <w:color w:val="auto"/>
                <w:kern w:val="0"/>
                <w:sz w:val="28"/>
                <w:szCs w:val="28"/>
                <w:highlight w:val="none"/>
                <w:lang w:eastAsia="zh-CN" w:bidi="ar"/>
              </w:rPr>
              <w:tab/>
            </w:r>
          </w:p>
        </w:tc>
        <w:tc>
          <w:tcPr>
            <w:tcW w:w="1380" w:type="pct"/>
            <w:noWrap w:val="0"/>
            <w:vAlign w:val="center"/>
          </w:tcPr>
          <w:p>
            <w:pPr>
              <w:keepNext w:val="0"/>
              <w:keepLines w:val="0"/>
              <w:pageBreakBefore w:val="0"/>
              <w:widowControl w:val="0"/>
              <w:kinsoku/>
              <w:wordWrap/>
              <w:overflowPunct/>
              <w:topLinePunct w:val="0"/>
              <w:autoSpaceDE/>
              <w:autoSpaceDN/>
              <w:bidi w:val="0"/>
              <w:spacing w:after="0" w:line="380" w:lineRule="exact"/>
              <w:ind w:left="0" w:leftChars="0" w:right="0" w:rightChars="0" w:firstLine="0" w:firstLineChars="0"/>
              <w:jc w:val="center"/>
              <w:textAlignment w:val="center"/>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454" w:hRule="atLeast"/>
          <w:jc w:val="center"/>
        </w:trPr>
        <w:tc>
          <w:tcPr>
            <w:tcW w:w="308" w:type="pct"/>
            <w:noWrap w:val="0"/>
            <w:vAlign w:val="center"/>
          </w:tcPr>
          <w:p>
            <w:pPr>
              <w:keepNext w:val="0"/>
              <w:keepLines w:val="0"/>
              <w:pageBreakBefore w:val="0"/>
              <w:widowControl w:val="0"/>
              <w:kinsoku/>
              <w:wordWrap/>
              <w:overflowPunct/>
              <w:topLinePunct w:val="0"/>
              <w:autoSpaceDE/>
              <w:autoSpaceDN/>
              <w:bidi w:val="0"/>
              <w:spacing w:after="0" w:line="380" w:lineRule="exact"/>
              <w:ind w:left="0" w:leftChars="0" w:right="0" w:rightChars="0" w:firstLine="0" w:firstLineChars="0"/>
              <w:jc w:val="center"/>
              <w:textAlignment w:val="center"/>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4</w:t>
            </w:r>
          </w:p>
        </w:tc>
        <w:tc>
          <w:tcPr>
            <w:tcW w:w="3310"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380" w:lineRule="exact"/>
              <w:ind w:left="0" w:leftChars="0" w:right="0" w:rightChars="0" w:firstLine="0" w:firstLineChars="0"/>
              <w:jc w:val="both"/>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渝中区关于促进餐饮业高质量发展若干措施</w:t>
            </w:r>
            <w:r>
              <w:rPr>
                <w:rFonts w:hint="default" w:ascii="Times New Roman" w:hAnsi="Times New Roman" w:eastAsia="方正仿宋_GBK" w:cs="Times New Roman"/>
                <w:color w:val="auto"/>
                <w:kern w:val="0"/>
                <w:sz w:val="28"/>
                <w:szCs w:val="28"/>
                <w:highlight w:val="none"/>
                <w:lang w:val="en-US" w:eastAsia="zh-CN" w:bidi="ar"/>
              </w:rPr>
              <w:tab/>
            </w:r>
          </w:p>
        </w:tc>
        <w:tc>
          <w:tcPr>
            <w:tcW w:w="1380" w:type="pct"/>
            <w:noWrap w:val="0"/>
            <w:vAlign w:val="center"/>
          </w:tcPr>
          <w:p>
            <w:pPr>
              <w:keepNext w:val="0"/>
              <w:keepLines w:val="0"/>
              <w:pageBreakBefore w:val="0"/>
              <w:widowControl w:val="0"/>
              <w:kinsoku/>
              <w:wordWrap/>
              <w:overflowPunct/>
              <w:topLinePunct w:val="0"/>
              <w:autoSpaceDE/>
              <w:autoSpaceDN/>
              <w:bidi w:val="0"/>
              <w:spacing w:after="0" w:line="380" w:lineRule="exact"/>
              <w:ind w:left="0" w:leftChars="0" w:right="0" w:rightChars="0" w:firstLine="0" w:firstLineChars="0"/>
              <w:jc w:val="center"/>
              <w:textAlignment w:val="center"/>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454" w:hRule="atLeast"/>
          <w:jc w:val="center"/>
        </w:trPr>
        <w:tc>
          <w:tcPr>
            <w:tcW w:w="308" w:type="pct"/>
            <w:noWrap w:val="0"/>
            <w:vAlign w:val="center"/>
          </w:tcPr>
          <w:p>
            <w:pPr>
              <w:keepNext w:val="0"/>
              <w:keepLines w:val="0"/>
              <w:pageBreakBefore w:val="0"/>
              <w:widowControl w:val="0"/>
              <w:kinsoku/>
              <w:wordWrap/>
              <w:overflowPunct/>
              <w:topLinePunct w:val="0"/>
              <w:autoSpaceDE/>
              <w:autoSpaceDN/>
              <w:bidi w:val="0"/>
              <w:spacing w:after="0" w:line="380" w:lineRule="exact"/>
              <w:ind w:left="0" w:leftChars="0" w:right="0" w:rightChars="0" w:firstLine="0" w:firstLineChars="0"/>
              <w:jc w:val="center"/>
              <w:textAlignment w:val="center"/>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5</w:t>
            </w:r>
          </w:p>
        </w:tc>
        <w:tc>
          <w:tcPr>
            <w:tcW w:w="3310"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380" w:lineRule="exact"/>
              <w:ind w:left="0" w:leftChars="0" w:right="0" w:rightChars="0" w:firstLine="0" w:firstLineChars="0"/>
              <w:jc w:val="both"/>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渝中区关于打造高端品牌集聚区行动方案</w:t>
            </w:r>
          </w:p>
        </w:tc>
        <w:tc>
          <w:tcPr>
            <w:tcW w:w="1380" w:type="pct"/>
            <w:noWrap w:val="0"/>
            <w:vAlign w:val="center"/>
          </w:tcPr>
          <w:p>
            <w:pPr>
              <w:keepNext w:val="0"/>
              <w:keepLines w:val="0"/>
              <w:pageBreakBefore w:val="0"/>
              <w:widowControl w:val="0"/>
              <w:kinsoku/>
              <w:wordWrap/>
              <w:overflowPunct/>
              <w:topLinePunct w:val="0"/>
              <w:autoSpaceDE/>
              <w:autoSpaceDN/>
              <w:bidi w:val="0"/>
              <w:spacing w:after="0" w:line="380" w:lineRule="exact"/>
              <w:ind w:left="0" w:leftChars="0" w:right="0" w:rightChars="0" w:firstLine="0" w:firstLineChars="0"/>
              <w:jc w:val="center"/>
              <w:textAlignment w:val="center"/>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454" w:hRule="atLeast"/>
          <w:jc w:val="center"/>
        </w:trPr>
        <w:tc>
          <w:tcPr>
            <w:tcW w:w="308" w:type="pct"/>
            <w:noWrap w:val="0"/>
            <w:vAlign w:val="center"/>
          </w:tcPr>
          <w:p>
            <w:pPr>
              <w:keepNext w:val="0"/>
              <w:keepLines w:val="0"/>
              <w:pageBreakBefore w:val="0"/>
              <w:widowControl w:val="0"/>
              <w:kinsoku/>
              <w:wordWrap/>
              <w:overflowPunct/>
              <w:topLinePunct w:val="0"/>
              <w:autoSpaceDE/>
              <w:autoSpaceDN/>
              <w:bidi w:val="0"/>
              <w:spacing w:after="0" w:line="380" w:lineRule="exact"/>
              <w:ind w:left="0" w:leftChars="0" w:right="0" w:rightChars="0" w:firstLine="0" w:firstLineChars="0"/>
              <w:jc w:val="center"/>
              <w:textAlignment w:val="center"/>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6</w:t>
            </w:r>
          </w:p>
        </w:tc>
        <w:tc>
          <w:tcPr>
            <w:tcW w:w="3310"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380" w:lineRule="exact"/>
              <w:ind w:left="0" w:leftChars="0" w:right="0" w:rightChars="0" w:firstLine="0" w:firstLineChars="0"/>
              <w:jc w:val="both"/>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u w:val="none"/>
                <w:lang w:val="en-US" w:eastAsia="zh-CN" w:bidi="ar"/>
              </w:rPr>
              <w:t>渝中区促进文化旅游体育产业高质量发展措施</w:t>
            </w:r>
          </w:p>
        </w:tc>
        <w:tc>
          <w:tcPr>
            <w:tcW w:w="1380" w:type="pct"/>
            <w:noWrap w:val="0"/>
            <w:vAlign w:val="center"/>
          </w:tcPr>
          <w:p>
            <w:pPr>
              <w:keepNext w:val="0"/>
              <w:keepLines w:val="0"/>
              <w:pageBreakBefore w:val="0"/>
              <w:widowControl w:val="0"/>
              <w:kinsoku/>
              <w:wordWrap/>
              <w:overflowPunct/>
              <w:topLinePunct w:val="0"/>
              <w:autoSpaceDE/>
              <w:autoSpaceDN/>
              <w:bidi w:val="0"/>
              <w:spacing w:after="0" w:line="380" w:lineRule="exact"/>
              <w:ind w:left="0" w:leftChars="0" w:right="0" w:rightChars="0" w:firstLine="0" w:firstLineChars="0"/>
              <w:jc w:val="center"/>
              <w:textAlignment w:val="center"/>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rPr>
              <w:t>区文旅委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454" w:hRule="atLeast"/>
          <w:jc w:val="center"/>
        </w:trPr>
        <w:tc>
          <w:tcPr>
            <w:tcW w:w="308" w:type="pct"/>
            <w:noWrap w:val="0"/>
            <w:vAlign w:val="center"/>
          </w:tcPr>
          <w:p>
            <w:pPr>
              <w:keepNext w:val="0"/>
              <w:keepLines w:val="0"/>
              <w:pageBreakBefore w:val="0"/>
              <w:widowControl w:val="0"/>
              <w:kinsoku/>
              <w:wordWrap/>
              <w:overflowPunct/>
              <w:topLinePunct w:val="0"/>
              <w:autoSpaceDE/>
              <w:autoSpaceDN/>
              <w:bidi w:val="0"/>
              <w:spacing w:after="0" w:line="380" w:lineRule="exact"/>
              <w:ind w:left="0" w:leftChars="0" w:right="0" w:rightChars="0" w:firstLine="0" w:firstLineChars="0"/>
              <w:jc w:val="center"/>
              <w:textAlignment w:val="center"/>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rPr>
              <w:t>7</w:t>
            </w:r>
          </w:p>
        </w:tc>
        <w:tc>
          <w:tcPr>
            <w:tcW w:w="3310"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380" w:lineRule="exact"/>
              <w:ind w:left="0" w:leftChars="0" w:right="0" w:rightChars="0" w:firstLine="0" w:firstLineChars="0"/>
              <w:jc w:val="both"/>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渝中区15分钟生活服务圈规划实施行动方案</w:t>
            </w:r>
          </w:p>
        </w:tc>
        <w:tc>
          <w:tcPr>
            <w:tcW w:w="1380" w:type="pct"/>
            <w:noWrap w:val="0"/>
            <w:vAlign w:val="center"/>
          </w:tcPr>
          <w:p>
            <w:pPr>
              <w:keepNext w:val="0"/>
              <w:keepLines w:val="0"/>
              <w:pageBreakBefore w:val="0"/>
              <w:widowControl w:val="0"/>
              <w:kinsoku/>
              <w:wordWrap/>
              <w:overflowPunct/>
              <w:topLinePunct w:val="0"/>
              <w:autoSpaceDE/>
              <w:autoSpaceDN/>
              <w:bidi w:val="0"/>
              <w:spacing w:after="0" w:line="380" w:lineRule="exact"/>
              <w:ind w:left="0" w:leftChars="0" w:right="0" w:rightChars="0" w:firstLine="0" w:firstLineChars="0"/>
              <w:jc w:val="center"/>
              <w:textAlignment w:val="center"/>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rPr>
              <w:t>区文旅委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454" w:hRule="atLeast"/>
          <w:jc w:val="center"/>
        </w:trPr>
        <w:tc>
          <w:tcPr>
            <w:tcW w:w="308" w:type="pct"/>
            <w:noWrap w:val="0"/>
            <w:vAlign w:val="center"/>
          </w:tcPr>
          <w:p>
            <w:pPr>
              <w:keepNext w:val="0"/>
              <w:keepLines w:val="0"/>
              <w:pageBreakBefore w:val="0"/>
              <w:widowControl w:val="0"/>
              <w:kinsoku/>
              <w:wordWrap/>
              <w:overflowPunct/>
              <w:topLinePunct w:val="0"/>
              <w:autoSpaceDE/>
              <w:autoSpaceDN/>
              <w:bidi w:val="0"/>
              <w:spacing w:after="0" w:line="380" w:lineRule="exact"/>
              <w:ind w:left="0" w:leftChars="0" w:right="0" w:rightChars="0" w:firstLine="0" w:firstLineChars="0"/>
              <w:jc w:val="center"/>
              <w:textAlignment w:val="center"/>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rPr>
              <w:t>8</w:t>
            </w:r>
          </w:p>
        </w:tc>
        <w:tc>
          <w:tcPr>
            <w:tcW w:w="3310"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380" w:lineRule="exact"/>
              <w:ind w:left="0" w:leftChars="0" w:right="0" w:rightChars="0" w:firstLine="0" w:firstLineChars="0"/>
              <w:jc w:val="both"/>
              <w:textAlignment w:val="center"/>
              <w:rPr>
                <w:rFonts w:hint="default" w:ascii="Times New Roman" w:hAnsi="Times New Roman" w:eastAsia="方正仿宋_GBK" w:cs="Times New Roman"/>
                <w:b w:val="0"/>
                <w:bCs/>
                <w:i w:val="0"/>
                <w:iCs w:val="0"/>
                <w:color w:val="auto"/>
                <w:kern w:val="2"/>
                <w:sz w:val="28"/>
                <w:szCs w:val="28"/>
                <w:highlight w:val="none"/>
                <w:u w:val="none"/>
                <w:lang w:val="en-US" w:eastAsia="zh-CN" w:bidi="ar-SA"/>
              </w:rPr>
            </w:pPr>
            <w:r>
              <w:rPr>
                <w:rFonts w:hint="default" w:ascii="Times New Roman" w:hAnsi="Times New Roman" w:eastAsia="方正仿宋_GBK" w:cs="Times New Roman"/>
                <w:color w:val="auto"/>
                <w:kern w:val="0"/>
                <w:sz w:val="28"/>
                <w:szCs w:val="28"/>
                <w:highlight w:val="none"/>
                <w:lang w:eastAsia="zh-CN" w:bidi="ar"/>
              </w:rPr>
              <w:t>渝中区</w:t>
            </w:r>
            <w:r>
              <w:rPr>
                <w:rFonts w:hint="default" w:ascii="Times New Roman" w:hAnsi="Times New Roman" w:eastAsia="方正仿宋_GBK" w:cs="Times New Roman"/>
                <w:color w:val="auto"/>
                <w:kern w:val="0"/>
                <w:sz w:val="28"/>
                <w:szCs w:val="28"/>
                <w:highlight w:val="none"/>
                <w:lang w:bidi="ar"/>
              </w:rPr>
              <w:t>打造历史人文传承新高地，推动巴蜀文化旅游走廊建设3年行动计划（2025－2027）</w:t>
            </w:r>
          </w:p>
        </w:tc>
        <w:tc>
          <w:tcPr>
            <w:tcW w:w="1380" w:type="pct"/>
            <w:noWrap w:val="0"/>
            <w:vAlign w:val="center"/>
          </w:tcPr>
          <w:p>
            <w:pPr>
              <w:keepNext w:val="0"/>
              <w:keepLines w:val="0"/>
              <w:pageBreakBefore w:val="0"/>
              <w:widowControl w:val="0"/>
              <w:kinsoku/>
              <w:wordWrap/>
              <w:overflowPunct/>
              <w:topLinePunct w:val="0"/>
              <w:autoSpaceDE/>
              <w:autoSpaceDN/>
              <w:bidi w:val="0"/>
              <w:spacing w:after="0" w:line="380" w:lineRule="exact"/>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kern w:val="2"/>
                <w:sz w:val="28"/>
                <w:szCs w:val="28"/>
                <w:highlight w:val="none"/>
                <w:u w:val="none"/>
                <w:lang w:val="en-US" w:eastAsia="zh-CN" w:bidi="ar-SA"/>
              </w:rPr>
            </w:pPr>
            <w:r>
              <w:rPr>
                <w:rFonts w:hint="default" w:ascii="Times New Roman" w:hAnsi="Times New Roman" w:eastAsia="方正仿宋_GBK" w:cs="Times New Roman"/>
                <w:color w:val="auto"/>
                <w:sz w:val="28"/>
                <w:szCs w:val="28"/>
                <w:highlight w:val="none"/>
                <w:lang w:val="en-US" w:eastAsia="zh-CN"/>
              </w:rPr>
              <w:t>区文旅委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454" w:hRule="atLeast"/>
          <w:jc w:val="center"/>
        </w:trPr>
        <w:tc>
          <w:tcPr>
            <w:tcW w:w="308" w:type="pct"/>
            <w:noWrap w:val="0"/>
            <w:vAlign w:val="center"/>
          </w:tcPr>
          <w:p>
            <w:pPr>
              <w:keepNext w:val="0"/>
              <w:keepLines w:val="0"/>
              <w:pageBreakBefore w:val="0"/>
              <w:widowControl w:val="0"/>
              <w:kinsoku/>
              <w:wordWrap/>
              <w:overflowPunct/>
              <w:topLinePunct w:val="0"/>
              <w:autoSpaceDE/>
              <w:autoSpaceDN/>
              <w:bidi w:val="0"/>
              <w:spacing w:after="0" w:line="380" w:lineRule="exact"/>
              <w:ind w:left="0" w:leftChars="0" w:right="0" w:rightChars="0" w:firstLine="0" w:firstLineChars="0"/>
              <w:jc w:val="center"/>
              <w:textAlignment w:val="center"/>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9</w:t>
            </w:r>
          </w:p>
        </w:tc>
        <w:tc>
          <w:tcPr>
            <w:tcW w:w="3310"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380" w:lineRule="exact"/>
              <w:ind w:left="0" w:leftChars="0" w:right="0" w:rightChars="0" w:firstLine="0" w:firstLineChars="0"/>
              <w:jc w:val="both"/>
              <w:textAlignment w:val="center"/>
              <w:rPr>
                <w:rFonts w:hint="default" w:ascii="Times New Roman" w:hAnsi="Times New Roman" w:eastAsia="方正仿宋_GBK" w:cs="Times New Roman"/>
                <w:b w:val="0"/>
                <w:bCs/>
                <w:i w:val="0"/>
                <w:iCs w:val="0"/>
                <w:color w:val="auto"/>
                <w:kern w:val="2"/>
                <w:sz w:val="28"/>
                <w:szCs w:val="28"/>
                <w:highlight w:val="none"/>
                <w:u w:val="none"/>
                <w:lang w:val="en-US" w:eastAsia="zh-CN" w:bidi="ar-SA"/>
              </w:rPr>
            </w:pPr>
            <w:r>
              <w:rPr>
                <w:rFonts w:hint="default" w:ascii="Times New Roman" w:hAnsi="Times New Roman" w:eastAsia="方正仿宋_GBK" w:cs="Times New Roman"/>
                <w:color w:val="auto"/>
                <w:kern w:val="0"/>
                <w:sz w:val="28"/>
                <w:szCs w:val="28"/>
                <w:highlight w:val="none"/>
                <w:lang w:val="en-US" w:eastAsia="zh-CN" w:bidi="ar"/>
              </w:rPr>
              <w:t>渝中区低空经济发展三年行动计划（2025-2027年）</w:t>
            </w:r>
          </w:p>
        </w:tc>
        <w:tc>
          <w:tcPr>
            <w:tcW w:w="1380" w:type="pct"/>
            <w:noWrap w:val="0"/>
            <w:vAlign w:val="center"/>
          </w:tcPr>
          <w:p>
            <w:pPr>
              <w:keepNext w:val="0"/>
              <w:keepLines w:val="0"/>
              <w:pageBreakBefore w:val="0"/>
              <w:widowControl w:val="0"/>
              <w:kinsoku/>
              <w:wordWrap/>
              <w:overflowPunct/>
              <w:topLinePunct w:val="0"/>
              <w:autoSpaceDE/>
              <w:autoSpaceDN/>
              <w:bidi w:val="0"/>
              <w:spacing w:after="0" w:line="380" w:lineRule="exact"/>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kern w:val="2"/>
                <w:sz w:val="28"/>
                <w:szCs w:val="28"/>
                <w:highlight w:val="none"/>
                <w:u w:val="none"/>
                <w:lang w:val="en-US" w:eastAsia="zh-CN" w:bidi="ar-SA"/>
              </w:rPr>
            </w:pPr>
            <w:r>
              <w:rPr>
                <w:rFonts w:hint="default" w:ascii="Times New Roman" w:hAnsi="Times New Roman" w:eastAsia="方正仿宋_GBK" w:cs="Times New Roman"/>
                <w:color w:val="auto"/>
                <w:sz w:val="28"/>
                <w:szCs w:val="28"/>
                <w:highlight w:val="none"/>
                <w:lang w:val="en-US" w:eastAsia="zh-CN"/>
              </w:rPr>
              <w:t>区交通运输委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454" w:hRule="atLeast"/>
          <w:jc w:val="center"/>
        </w:trPr>
        <w:tc>
          <w:tcPr>
            <w:tcW w:w="308" w:type="pct"/>
            <w:noWrap w:val="0"/>
            <w:vAlign w:val="center"/>
          </w:tcPr>
          <w:p>
            <w:pPr>
              <w:keepNext w:val="0"/>
              <w:keepLines w:val="0"/>
              <w:pageBreakBefore w:val="0"/>
              <w:widowControl w:val="0"/>
              <w:kinsoku/>
              <w:wordWrap/>
              <w:overflowPunct/>
              <w:topLinePunct w:val="0"/>
              <w:autoSpaceDE/>
              <w:autoSpaceDN/>
              <w:bidi w:val="0"/>
              <w:spacing w:after="0" w:line="380" w:lineRule="exact"/>
              <w:ind w:left="0" w:leftChars="0" w:right="0" w:rightChars="0" w:firstLine="0" w:firstLineChars="0"/>
              <w:jc w:val="center"/>
              <w:textAlignment w:val="center"/>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10</w:t>
            </w:r>
          </w:p>
        </w:tc>
        <w:tc>
          <w:tcPr>
            <w:tcW w:w="3310"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380" w:lineRule="exact"/>
              <w:ind w:left="0" w:leftChars="0" w:right="0" w:rightChars="0" w:firstLine="0" w:firstLineChars="0"/>
              <w:jc w:val="both"/>
              <w:textAlignment w:val="center"/>
              <w:rPr>
                <w:rFonts w:hint="default" w:ascii="Times New Roman" w:hAnsi="Times New Roman" w:eastAsia="方正仿宋_GBK" w:cs="Times New Roman"/>
                <w:b w:val="0"/>
                <w:bCs/>
                <w:i w:val="0"/>
                <w:iCs w:val="0"/>
                <w:color w:val="auto"/>
                <w:kern w:val="2"/>
                <w:sz w:val="28"/>
                <w:szCs w:val="28"/>
                <w:highlight w:val="none"/>
                <w:u w:val="none"/>
                <w:lang w:val="en-US" w:eastAsia="zh-CN" w:bidi="ar-SA"/>
              </w:rPr>
            </w:pPr>
            <w:r>
              <w:rPr>
                <w:rFonts w:hint="default" w:ascii="Times New Roman" w:hAnsi="Times New Roman" w:eastAsia="方正仿宋_GBK" w:cs="Times New Roman"/>
                <w:color w:val="auto"/>
                <w:kern w:val="0"/>
                <w:sz w:val="28"/>
                <w:szCs w:val="28"/>
                <w:highlight w:val="none"/>
                <w:lang w:val="en-US" w:eastAsia="zh-CN" w:bidi="ar"/>
              </w:rPr>
              <w:t>渝中区构建分型分类精准帮扶机制促进个体工商户高质量发展实施方案</w:t>
            </w:r>
          </w:p>
        </w:tc>
        <w:tc>
          <w:tcPr>
            <w:tcW w:w="1380" w:type="pct"/>
            <w:noWrap w:val="0"/>
            <w:vAlign w:val="center"/>
          </w:tcPr>
          <w:p>
            <w:pPr>
              <w:keepNext w:val="0"/>
              <w:keepLines w:val="0"/>
              <w:pageBreakBefore w:val="0"/>
              <w:widowControl w:val="0"/>
              <w:kinsoku/>
              <w:wordWrap/>
              <w:overflowPunct/>
              <w:topLinePunct w:val="0"/>
              <w:autoSpaceDE/>
              <w:autoSpaceDN/>
              <w:bidi w:val="0"/>
              <w:spacing w:after="0" w:line="380" w:lineRule="exact"/>
              <w:ind w:left="0" w:leftChars="0" w:right="0" w:rightChars="0" w:firstLine="0" w:firstLineChars="0"/>
              <w:jc w:val="center"/>
              <w:textAlignment w:val="center"/>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sz w:val="28"/>
                <w:szCs w:val="28"/>
                <w:highlight w:val="none"/>
                <w:lang w:val="en-US" w:eastAsia="zh-CN"/>
              </w:rPr>
              <w:t>区市场监管局</w:t>
            </w:r>
          </w:p>
        </w:tc>
      </w:tr>
    </w:tbl>
    <w:p>
      <w:pPr>
        <w:pStyle w:val="5"/>
        <w:keepNext w:val="0"/>
        <w:keepLines w:val="0"/>
        <w:pageBreakBefore w:val="0"/>
        <w:widowControl w:val="0"/>
        <w:kinsoku/>
        <w:wordWrap/>
        <w:overflowPunct/>
        <w:topLinePunct w:val="0"/>
        <w:autoSpaceDE/>
        <w:autoSpaceDN/>
        <w:bidi w:val="0"/>
        <w:adjustRightInd/>
        <w:snapToGrid/>
        <w:spacing w:after="0" w:line="620" w:lineRule="exact"/>
        <w:ind w:left="0" w:leftChars="0" w:firstLine="640" w:firstLineChars="200"/>
        <w:jc w:val="both"/>
        <w:textAlignment w:val="auto"/>
        <w:rPr>
          <w:rFonts w:hint="default" w:ascii="Times New Roman" w:hAnsi="Times New Roman" w:eastAsia="方正黑体_GBK" w:cs="Times New Roman"/>
          <w:color w:val="auto"/>
          <w:kern w:val="2"/>
          <w:sz w:val="32"/>
          <w:szCs w:val="32"/>
          <w:highlight w:val="none"/>
          <w:lang w:val="en-US" w:eastAsia="zh-CN" w:bidi="ar-SA"/>
        </w:rPr>
      </w:pPr>
      <w:r>
        <w:rPr>
          <w:rFonts w:hint="default" w:ascii="Times New Roman" w:hAnsi="Times New Roman" w:eastAsia="方正黑体_GBK" w:cs="Times New Roman"/>
          <w:color w:val="auto"/>
          <w:sz w:val="32"/>
          <w:szCs w:val="32"/>
          <w:highlight w:val="none"/>
        </w:rPr>
        <w:t>三</w:t>
      </w:r>
      <w:r>
        <w:rPr>
          <w:rFonts w:hint="default" w:ascii="Times New Roman" w:hAnsi="Times New Roman" w:eastAsia="方正黑体_GBK" w:cs="Times New Roman"/>
          <w:color w:val="auto"/>
          <w:sz w:val="32"/>
          <w:szCs w:val="32"/>
          <w:highlight w:val="none"/>
          <w:lang w:eastAsia="en-US"/>
        </w:rPr>
        <w:t>、重大改革</w:t>
      </w:r>
      <w:r>
        <w:rPr>
          <w:rFonts w:hint="default" w:ascii="Times New Roman" w:hAnsi="Times New Roman" w:eastAsia="方正黑体_GBK" w:cs="Times New Roman"/>
          <w:color w:val="auto"/>
          <w:sz w:val="32"/>
          <w:szCs w:val="32"/>
          <w:highlight w:val="none"/>
        </w:rPr>
        <w:t>（</w:t>
      </w:r>
      <w:r>
        <w:rPr>
          <w:rFonts w:hint="default" w:ascii="Times New Roman" w:hAnsi="Times New Roman" w:cs="Times New Roman"/>
          <w:color w:val="auto"/>
          <w:sz w:val="32"/>
          <w:szCs w:val="32"/>
          <w:highlight w:val="none"/>
          <w:lang w:val="en-US" w:eastAsia="zh-CN"/>
        </w:rPr>
        <w:t>10</w:t>
      </w:r>
      <w:r>
        <w:rPr>
          <w:rFonts w:hint="default" w:ascii="Times New Roman" w:hAnsi="Times New Roman" w:eastAsia="方正黑体_GBK" w:cs="Times New Roman"/>
          <w:color w:val="auto"/>
          <w:sz w:val="32"/>
          <w:szCs w:val="32"/>
          <w:highlight w:val="none"/>
        </w:rPr>
        <w:t>项）</w:t>
      </w:r>
    </w:p>
    <w:tbl>
      <w:tblPr>
        <w:tblStyle w:val="11"/>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 w:type="dxa"/>
          <w:left w:w="17" w:type="dxa"/>
          <w:bottom w:w="17" w:type="dxa"/>
          <w:right w:w="17" w:type="dxa"/>
        </w:tblCellMar>
      </w:tblPr>
      <w:tblGrid>
        <w:gridCol w:w="877"/>
        <w:gridCol w:w="2278"/>
        <w:gridCol w:w="8748"/>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438" w:hRule="atLeast"/>
          <w:tblHeader/>
        </w:trPr>
        <w:tc>
          <w:tcPr>
            <w:tcW w:w="312"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after="0" w:line="400" w:lineRule="exact"/>
              <w:ind w:left="0" w:leftChars="0" w:right="0" w:rightChars="0" w:firstLine="0" w:firstLineChars="0"/>
              <w:jc w:val="center"/>
              <w:textAlignment w:val="center"/>
              <w:rPr>
                <w:rFonts w:hint="default" w:ascii="Times New Roman" w:hAnsi="Times New Roman" w:eastAsia="方正黑体_GBK" w:cs="Times New Roman"/>
                <w:color w:val="auto"/>
                <w:kern w:val="0"/>
                <w:sz w:val="28"/>
                <w:szCs w:val="28"/>
                <w:highlight w:val="none"/>
                <w:lang w:val="en-US" w:eastAsia="zh-CN" w:bidi="ar"/>
              </w:rPr>
            </w:pPr>
            <w:r>
              <w:rPr>
                <w:rFonts w:hint="default" w:ascii="Times New Roman" w:hAnsi="Times New Roman" w:eastAsia="方正黑体_GBK" w:cs="Times New Roman"/>
                <w:color w:val="auto"/>
                <w:kern w:val="0"/>
                <w:sz w:val="28"/>
                <w:szCs w:val="28"/>
                <w:highlight w:val="none"/>
                <w:lang w:val="en-US" w:eastAsia="zh-CN" w:bidi="ar"/>
              </w:rPr>
              <w:t>序号</w:t>
            </w:r>
          </w:p>
        </w:tc>
        <w:tc>
          <w:tcPr>
            <w:tcW w:w="81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after="0" w:line="400" w:lineRule="exact"/>
              <w:ind w:left="0" w:leftChars="0" w:right="0" w:rightChars="0" w:firstLine="0" w:firstLineChars="0"/>
              <w:jc w:val="center"/>
              <w:textAlignment w:val="center"/>
              <w:rPr>
                <w:rFonts w:hint="default" w:ascii="Times New Roman" w:hAnsi="Times New Roman" w:eastAsia="方正黑体_GBK" w:cs="Times New Roman"/>
                <w:color w:val="auto"/>
                <w:kern w:val="0"/>
                <w:sz w:val="28"/>
                <w:szCs w:val="28"/>
                <w:highlight w:val="none"/>
                <w:lang w:val="en-US" w:eastAsia="zh-CN" w:bidi="ar"/>
              </w:rPr>
            </w:pPr>
            <w:r>
              <w:rPr>
                <w:rFonts w:hint="default" w:ascii="Times New Roman" w:hAnsi="Times New Roman" w:eastAsia="方正黑体_GBK" w:cs="Times New Roman"/>
                <w:color w:val="auto"/>
                <w:kern w:val="0"/>
                <w:sz w:val="28"/>
                <w:szCs w:val="28"/>
                <w:highlight w:val="none"/>
                <w:lang w:val="en-US" w:eastAsia="zh-CN" w:bidi="ar"/>
              </w:rPr>
              <w:t>改革事项</w:t>
            </w:r>
          </w:p>
        </w:tc>
        <w:tc>
          <w:tcPr>
            <w:tcW w:w="3114"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after="0" w:line="400" w:lineRule="exact"/>
              <w:ind w:left="0" w:leftChars="0" w:right="0" w:rightChars="0" w:firstLine="0" w:firstLineChars="0"/>
              <w:jc w:val="center"/>
              <w:textAlignment w:val="center"/>
              <w:rPr>
                <w:rFonts w:hint="default" w:ascii="Times New Roman" w:hAnsi="Times New Roman" w:eastAsia="方正黑体_GBK" w:cs="Times New Roman"/>
                <w:color w:val="auto"/>
                <w:kern w:val="0"/>
                <w:sz w:val="28"/>
                <w:szCs w:val="28"/>
                <w:highlight w:val="none"/>
                <w:lang w:val="en-US" w:eastAsia="zh-CN" w:bidi="ar"/>
              </w:rPr>
            </w:pPr>
            <w:r>
              <w:rPr>
                <w:rFonts w:hint="default" w:ascii="Times New Roman" w:hAnsi="Times New Roman" w:eastAsia="方正黑体_GBK" w:cs="Times New Roman"/>
                <w:color w:val="auto"/>
                <w:kern w:val="0"/>
                <w:sz w:val="28"/>
                <w:szCs w:val="28"/>
                <w:highlight w:val="none"/>
                <w:lang w:val="en-US" w:eastAsia="zh-CN" w:bidi="ar"/>
              </w:rPr>
              <w:t>目标任务</w:t>
            </w:r>
          </w:p>
        </w:tc>
        <w:tc>
          <w:tcPr>
            <w:tcW w:w="762"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after="0" w:line="400" w:lineRule="exact"/>
              <w:ind w:left="0" w:leftChars="0" w:right="0" w:rightChars="0" w:firstLine="0" w:firstLineChars="0"/>
              <w:jc w:val="center"/>
              <w:textAlignment w:val="center"/>
              <w:rPr>
                <w:rFonts w:hint="default" w:ascii="Times New Roman" w:hAnsi="Times New Roman" w:eastAsia="方正黑体_GBK" w:cs="Times New Roman"/>
                <w:color w:val="auto"/>
                <w:kern w:val="0"/>
                <w:sz w:val="28"/>
                <w:szCs w:val="28"/>
                <w:highlight w:val="none"/>
                <w:lang w:val="en-US" w:eastAsia="zh-CN" w:bidi="ar"/>
              </w:rPr>
            </w:pPr>
            <w:r>
              <w:rPr>
                <w:rFonts w:hint="default" w:ascii="Times New Roman" w:hAnsi="Times New Roman" w:eastAsia="方正黑体_GBK" w:cs="Times New Roman"/>
                <w:color w:val="auto"/>
                <w:kern w:val="0"/>
                <w:sz w:val="28"/>
                <w:szCs w:val="28"/>
                <w:highlight w:val="none"/>
                <w:lang w:val="en-US" w:eastAsia="zh-CN" w:bidi="ar"/>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609" w:hRule="atLeast"/>
        </w:trPr>
        <w:tc>
          <w:tcPr>
            <w:tcW w:w="312"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after="0" w:line="400" w:lineRule="exac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1</w:t>
            </w:r>
          </w:p>
        </w:tc>
        <w:tc>
          <w:tcPr>
            <w:tcW w:w="81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after="0" w:line="400" w:lineRule="exac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优化离境退税流程</w:t>
            </w:r>
          </w:p>
        </w:tc>
        <w:tc>
          <w:tcPr>
            <w:tcW w:w="3114" w:type="pct"/>
            <w:noWrap w:val="0"/>
            <w:vAlign w:val="center"/>
          </w:tcPr>
          <w:p>
            <w:pPr>
              <w:keepNext w:val="0"/>
              <w:keepLines w:val="0"/>
              <w:pageBreakBefore w:val="0"/>
              <w:widowControl w:val="0"/>
              <w:kinsoku/>
              <w:wordWrap/>
              <w:overflowPunct w:val="0"/>
              <w:topLinePunct w:val="0"/>
              <w:autoSpaceDE/>
              <w:autoSpaceDN/>
              <w:bidi w:val="0"/>
              <w:adjustRightInd/>
              <w:snapToGrid/>
              <w:spacing w:after="0" w:line="420" w:lineRule="exact"/>
              <w:jc w:val="both"/>
              <w:textAlignment w:val="center"/>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用好中新30天互免签证、240小时过境免签等政策，联动税务、海关、文旅等部门进一步优化退税服务流程，拓展离境退税</w:t>
            </w:r>
            <w:r>
              <w:rPr>
                <w:rFonts w:hint="eastAsia" w:ascii="Times New Roman" w:hAnsi="Times New Roman" w:eastAsia="方正仿宋_GBK" w:cs="Times New Roman"/>
                <w:color w:val="auto"/>
                <w:sz w:val="28"/>
                <w:szCs w:val="28"/>
                <w:highlight w:val="none"/>
                <w:vertAlign w:val="baseline"/>
                <w:lang w:val="en-US" w:eastAsia="zh-CN"/>
              </w:rPr>
              <w:t>“</w:t>
            </w:r>
            <w:r>
              <w:rPr>
                <w:rFonts w:hint="default" w:ascii="Times New Roman" w:hAnsi="Times New Roman" w:eastAsia="方正仿宋_GBK" w:cs="Times New Roman"/>
                <w:color w:val="auto"/>
                <w:sz w:val="28"/>
                <w:szCs w:val="28"/>
                <w:highlight w:val="none"/>
                <w:vertAlign w:val="baseline"/>
                <w:lang w:val="en-US" w:eastAsia="zh-CN"/>
              </w:rPr>
              <w:t>即买即退</w:t>
            </w:r>
            <w:r>
              <w:rPr>
                <w:rFonts w:hint="eastAsia" w:ascii="Times New Roman" w:hAnsi="Times New Roman" w:eastAsia="方正仿宋_GBK" w:cs="Times New Roman"/>
                <w:color w:val="auto"/>
                <w:sz w:val="28"/>
                <w:szCs w:val="28"/>
                <w:highlight w:val="none"/>
                <w:vertAlign w:val="baseline"/>
                <w:lang w:val="en-US" w:eastAsia="zh-CN"/>
              </w:rPr>
              <w:t>”</w:t>
            </w:r>
            <w:r>
              <w:rPr>
                <w:rFonts w:hint="default" w:ascii="Times New Roman" w:hAnsi="Times New Roman" w:eastAsia="方正仿宋_GBK" w:cs="Times New Roman"/>
                <w:color w:val="auto"/>
                <w:sz w:val="28"/>
                <w:szCs w:val="28"/>
                <w:highlight w:val="none"/>
                <w:vertAlign w:val="baseline"/>
                <w:lang w:val="en-US" w:eastAsia="zh-CN"/>
              </w:rPr>
              <w:t>试点商店规模、商品品类，优化</w:t>
            </w:r>
            <w:r>
              <w:rPr>
                <w:rFonts w:hint="eastAsia" w:ascii="Times New Roman" w:hAnsi="Times New Roman" w:eastAsia="方正仿宋_GBK" w:cs="Times New Roman"/>
                <w:color w:val="auto"/>
                <w:sz w:val="28"/>
                <w:szCs w:val="28"/>
                <w:highlight w:val="none"/>
                <w:vertAlign w:val="baseline"/>
                <w:lang w:val="en-US" w:eastAsia="zh-CN"/>
              </w:rPr>
              <w:t>“</w:t>
            </w:r>
            <w:r>
              <w:rPr>
                <w:rFonts w:hint="default" w:ascii="Times New Roman" w:hAnsi="Times New Roman" w:eastAsia="方正仿宋_GBK" w:cs="Times New Roman"/>
                <w:color w:val="auto"/>
                <w:sz w:val="28"/>
                <w:szCs w:val="28"/>
                <w:highlight w:val="none"/>
                <w:vertAlign w:val="baseline"/>
                <w:lang w:val="en-US" w:eastAsia="zh-CN"/>
              </w:rPr>
              <w:t>渝进蓉出</w:t>
            </w:r>
            <w:r>
              <w:rPr>
                <w:rFonts w:hint="eastAsia" w:ascii="Times New Roman" w:hAnsi="Times New Roman" w:eastAsia="方正仿宋_GBK" w:cs="Times New Roman"/>
                <w:color w:val="auto"/>
                <w:sz w:val="28"/>
                <w:szCs w:val="28"/>
                <w:highlight w:val="none"/>
                <w:vertAlign w:val="baseline"/>
                <w:lang w:val="en-US" w:eastAsia="zh-CN"/>
              </w:rPr>
              <w:t>”“</w:t>
            </w:r>
            <w:r>
              <w:rPr>
                <w:rFonts w:hint="default" w:ascii="Times New Roman" w:hAnsi="Times New Roman" w:eastAsia="方正仿宋_GBK" w:cs="Times New Roman"/>
                <w:color w:val="auto"/>
                <w:sz w:val="28"/>
                <w:szCs w:val="28"/>
                <w:highlight w:val="none"/>
                <w:vertAlign w:val="baseline"/>
                <w:lang w:val="en-US" w:eastAsia="zh-CN"/>
              </w:rPr>
              <w:t>蓉进渝出</w:t>
            </w:r>
            <w:r>
              <w:rPr>
                <w:rFonts w:hint="eastAsia" w:ascii="Times New Roman" w:hAnsi="Times New Roman" w:eastAsia="方正仿宋_GBK" w:cs="Times New Roman"/>
                <w:color w:val="auto"/>
                <w:sz w:val="28"/>
                <w:szCs w:val="28"/>
                <w:highlight w:val="none"/>
                <w:vertAlign w:val="baseline"/>
                <w:lang w:val="en-US" w:eastAsia="zh-CN"/>
              </w:rPr>
              <w:t>”</w:t>
            </w:r>
            <w:r>
              <w:rPr>
                <w:rFonts w:hint="default" w:ascii="Times New Roman" w:hAnsi="Times New Roman" w:eastAsia="方正仿宋_GBK" w:cs="Times New Roman"/>
                <w:color w:val="auto"/>
                <w:sz w:val="28"/>
                <w:szCs w:val="28"/>
                <w:highlight w:val="none"/>
                <w:vertAlign w:val="baseline"/>
                <w:lang w:val="en-US" w:eastAsia="zh-CN"/>
              </w:rPr>
              <w:t>离境退税互认机制，力争到2027年，全区离境退税商店数量达到100家。</w:t>
            </w:r>
          </w:p>
        </w:tc>
        <w:tc>
          <w:tcPr>
            <w:tcW w:w="76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400" w:lineRule="exact"/>
              <w:ind w:left="0" w:leftChars="0" w:right="0" w:rightChars="0" w:firstLine="0" w:firstLineChars="0"/>
              <w:jc w:val="both"/>
              <w:rPr>
                <w:rFonts w:hint="default" w:ascii="Times New Roman" w:hAnsi="Times New Roman" w:eastAsia="方正仿宋_GBK" w:cs="Times New Roman"/>
                <w:color w:val="auto"/>
                <w:kern w:val="0"/>
                <w:sz w:val="28"/>
                <w:szCs w:val="28"/>
                <w:highlight w:val="none"/>
                <w:shd w:val="clear" w:color="auto" w:fill="auto"/>
                <w:lang w:val="en-US" w:eastAsia="zh-CN" w:bidi="ar"/>
              </w:rPr>
            </w:pPr>
            <w:r>
              <w:rPr>
                <w:rFonts w:hint="default" w:ascii="Times New Roman" w:hAnsi="Times New Roman" w:eastAsia="方正仿宋_GBK" w:cs="Times New Roman"/>
                <w:color w:val="auto"/>
                <w:kern w:val="0"/>
                <w:sz w:val="28"/>
                <w:szCs w:val="28"/>
                <w:highlight w:val="none"/>
                <w:shd w:val="clear" w:color="auto" w:fill="auto"/>
                <w:lang w:val="en-US" w:eastAsia="zh-CN" w:bidi="ar"/>
              </w:rPr>
              <w:t>区商务委、区税务局、区文旅委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174" w:hRule="atLeast"/>
        </w:trPr>
        <w:tc>
          <w:tcPr>
            <w:tcW w:w="312"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after="0" w:line="400" w:lineRule="exac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2</w:t>
            </w:r>
          </w:p>
        </w:tc>
        <w:tc>
          <w:tcPr>
            <w:tcW w:w="81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after="0" w:line="400" w:lineRule="exac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打造全市首个国际</w:t>
            </w:r>
            <w:r>
              <w:rPr>
                <w:rFonts w:hint="default" w:ascii="Times New Roman" w:hAnsi="Times New Roman" w:eastAsia="方正仿宋_GBK" w:cs="Times New Roman"/>
                <w:color w:val="auto"/>
                <w:kern w:val="0"/>
                <w:sz w:val="28"/>
                <w:szCs w:val="28"/>
                <w:highlight w:val="none"/>
                <w:lang w:bidi="ar"/>
              </w:rPr>
              <w:t>支付便利化示范区</w:t>
            </w:r>
          </w:p>
        </w:tc>
        <w:tc>
          <w:tcPr>
            <w:tcW w:w="3114" w:type="pct"/>
            <w:noWrap w:val="0"/>
            <w:vAlign w:val="center"/>
          </w:tcPr>
          <w:p>
            <w:pPr>
              <w:keepNext w:val="0"/>
              <w:keepLines w:val="0"/>
              <w:pageBreakBefore w:val="0"/>
              <w:widowControl w:val="0"/>
              <w:kinsoku/>
              <w:wordWrap/>
              <w:overflowPunct w:val="0"/>
              <w:topLinePunct w:val="0"/>
              <w:autoSpaceDE/>
              <w:autoSpaceDN/>
              <w:bidi w:val="0"/>
              <w:adjustRightInd/>
              <w:snapToGrid/>
              <w:spacing w:after="0" w:line="420" w:lineRule="exact"/>
              <w:jc w:val="both"/>
              <w:textAlignment w:val="center"/>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全面构建优质高效的境外银行卡受理、现金支付、移动支付、账户服务、数字人民币</w:t>
            </w:r>
            <w:r>
              <w:rPr>
                <w:rFonts w:hint="eastAsia" w:ascii="Times New Roman" w:hAnsi="Times New Roman" w:eastAsia="方正仿宋_GBK" w:cs="Times New Roman"/>
                <w:color w:val="auto"/>
                <w:sz w:val="28"/>
                <w:szCs w:val="28"/>
                <w:highlight w:val="none"/>
                <w:vertAlign w:val="baseline"/>
                <w:lang w:val="en-US" w:eastAsia="zh-CN"/>
              </w:rPr>
              <w:t>“</w:t>
            </w:r>
            <w:r>
              <w:rPr>
                <w:rFonts w:hint="default" w:ascii="Times New Roman" w:hAnsi="Times New Roman" w:eastAsia="方正仿宋_GBK" w:cs="Times New Roman"/>
                <w:color w:val="auto"/>
                <w:sz w:val="28"/>
                <w:szCs w:val="28"/>
                <w:highlight w:val="none"/>
                <w:vertAlign w:val="baseline"/>
                <w:lang w:val="en-US" w:eastAsia="zh-CN"/>
              </w:rPr>
              <w:t>五大支付服务体系</w:t>
            </w:r>
            <w:r>
              <w:rPr>
                <w:rFonts w:hint="eastAsia" w:ascii="Times New Roman" w:hAnsi="Times New Roman" w:eastAsia="方正仿宋_GBK" w:cs="Times New Roman"/>
                <w:color w:val="auto"/>
                <w:sz w:val="28"/>
                <w:szCs w:val="28"/>
                <w:highlight w:val="none"/>
                <w:vertAlign w:val="baseline"/>
                <w:lang w:val="en-US" w:eastAsia="zh-CN"/>
              </w:rPr>
              <w:t>”</w:t>
            </w:r>
            <w:r>
              <w:rPr>
                <w:rFonts w:hint="default" w:ascii="Times New Roman" w:hAnsi="Times New Roman" w:eastAsia="方正仿宋_GBK" w:cs="Times New Roman"/>
                <w:color w:val="auto"/>
                <w:sz w:val="28"/>
                <w:szCs w:val="28"/>
                <w:highlight w:val="none"/>
                <w:vertAlign w:val="baseline"/>
                <w:lang w:val="en-US" w:eastAsia="zh-CN"/>
              </w:rPr>
              <w:t>，建设10个支付便利化服务示范点、50个外籍来华人员银行账户及外汇服务网点，让外籍来华人员实现全域无障碍支付。</w:t>
            </w:r>
          </w:p>
        </w:tc>
        <w:tc>
          <w:tcPr>
            <w:tcW w:w="76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400" w:lineRule="exact"/>
              <w:ind w:left="0" w:leftChars="0" w:right="0" w:rightChars="0" w:firstLine="0" w:firstLineChars="0"/>
              <w:jc w:val="both"/>
              <w:rPr>
                <w:rFonts w:hint="default" w:ascii="Times New Roman" w:hAnsi="Times New Roman" w:eastAsia="方正仿宋_GBK" w:cs="Times New Roman"/>
                <w:color w:val="auto"/>
                <w:kern w:val="0"/>
                <w:sz w:val="28"/>
                <w:szCs w:val="28"/>
                <w:highlight w:val="none"/>
                <w:shd w:val="clear" w:color="auto" w:fill="auto"/>
                <w:lang w:val="en-US" w:eastAsia="zh-CN" w:bidi="ar"/>
              </w:rPr>
            </w:pPr>
            <w:r>
              <w:rPr>
                <w:rFonts w:hint="default" w:ascii="Times New Roman" w:hAnsi="Times New Roman" w:eastAsia="方正仿宋_GBK" w:cs="Times New Roman"/>
                <w:color w:val="auto"/>
                <w:spacing w:val="-11"/>
                <w:kern w:val="0"/>
                <w:sz w:val="28"/>
                <w:szCs w:val="28"/>
                <w:highlight w:val="none"/>
                <w:shd w:val="clear" w:color="auto" w:fill="auto"/>
                <w:lang w:val="en-US" w:eastAsia="zh-CN" w:bidi="ar"/>
              </w:rPr>
              <w:t>区产业发展促进局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427" w:hRule="atLeast"/>
        </w:trPr>
        <w:tc>
          <w:tcPr>
            <w:tcW w:w="312"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after="0" w:line="400" w:lineRule="exac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3</w:t>
            </w:r>
          </w:p>
        </w:tc>
        <w:tc>
          <w:tcPr>
            <w:tcW w:w="81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after="0" w:line="400" w:lineRule="exact"/>
              <w:ind w:left="0" w:leftChars="0" w:right="0" w:rightChars="0" w:firstLine="0" w:firstLineChars="0"/>
              <w:jc w:val="center"/>
              <w:textAlignment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b w:val="0"/>
                <w:bCs/>
                <w:i w:val="0"/>
                <w:iCs w:val="0"/>
                <w:color w:val="auto"/>
                <w:sz w:val="28"/>
                <w:szCs w:val="28"/>
                <w:highlight w:val="none"/>
                <w:u w:val="none"/>
                <w:lang w:val="en-US" w:eastAsia="zh-CN"/>
              </w:rPr>
              <w:t>深化</w:t>
            </w:r>
            <w:r>
              <w:rPr>
                <w:rFonts w:hint="default" w:ascii="Times New Roman" w:hAnsi="Times New Roman" w:eastAsia="方正仿宋_GBK" w:cs="Times New Roman"/>
                <w:b w:val="0"/>
                <w:bCs/>
                <w:i w:val="0"/>
                <w:iCs w:val="0"/>
                <w:color w:val="auto"/>
                <w:sz w:val="28"/>
                <w:szCs w:val="28"/>
                <w:highlight w:val="none"/>
                <w:u w:val="none"/>
              </w:rPr>
              <w:t>内外贸一体化示范试点</w:t>
            </w:r>
          </w:p>
        </w:tc>
        <w:tc>
          <w:tcPr>
            <w:tcW w:w="3114" w:type="pct"/>
            <w:noWrap w:val="0"/>
            <w:vAlign w:val="center"/>
          </w:tcPr>
          <w:p>
            <w:pPr>
              <w:keepNext w:val="0"/>
              <w:keepLines w:val="0"/>
              <w:pageBreakBefore w:val="0"/>
              <w:widowControl w:val="0"/>
              <w:kinsoku/>
              <w:wordWrap/>
              <w:overflowPunct w:val="0"/>
              <w:topLinePunct w:val="0"/>
              <w:autoSpaceDE/>
              <w:autoSpaceDN/>
              <w:bidi w:val="0"/>
              <w:spacing w:after="0" w:line="400" w:lineRule="exact"/>
              <w:jc w:val="both"/>
              <w:textAlignment w:val="center"/>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引导传统商贸企业开放发展，鼓励外贸企业开设自营分销中心，引导企业利用重庆在陆海新通道等方面的物流优势，扩大优质消费品分销网络，推动外滩摩配市场内外贸一体化试点，力争到2027年，培育内外贸一体化</w:t>
            </w:r>
            <w:r>
              <w:rPr>
                <w:rFonts w:hint="eastAsia" w:ascii="Times New Roman" w:hAnsi="Times New Roman" w:eastAsia="方正仿宋_GBK" w:cs="Times New Roman"/>
                <w:color w:val="auto"/>
                <w:sz w:val="28"/>
                <w:szCs w:val="28"/>
                <w:highlight w:val="none"/>
                <w:vertAlign w:val="baseline"/>
                <w:lang w:val="en-US" w:eastAsia="zh-CN"/>
              </w:rPr>
              <w:t>“</w:t>
            </w:r>
            <w:r>
              <w:rPr>
                <w:rFonts w:hint="default" w:ascii="Times New Roman" w:hAnsi="Times New Roman" w:eastAsia="方正仿宋_GBK" w:cs="Times New Roman"/>
                <w:color w:val="auto"/>
                <w:sz w:val="28"/>
                <w:szCs w:val="28"/>
                <w:highlight w:val="none"/>
                <w:vertAlign w:val="baseline"/>
                <w:lang w:val="en-US" w:eastAsia="zh-CN"/>
              </w:rPr>
              <w:t>排头兵</w:t>
            </w:r>
            <w:r>
              <w:rPr>
                <w:rFonts w:hint="eastAsia" w:ascii="Times New Roman" w:hAnsi="Times New Roman" w:eastAsia="方正仿宋_GBK" w:cs="Times New Roman"/>
                <w:color w:val="auto"/>
                <w:sz w:val="28"/>
                <w:szCs w:val="28"/>
                <w:highlight w:val="none"/>
                <w:vertAlign w:val="baseline"/>
                <w:lang w:val="en-US" w:eastAsia="zh-CN"/>
              </w:rPr>
              <w:t>”</w:t>
            </w:r>
            <w:r>
              <w:rPr>
                <w:rFonts w:hint="default" w:ascii="Times New Roman" w:hAnsi="Times New Roman" w:eastAsia="方正仿宋_GBK" w:cs="Times New Roman"/>
                <w:color w:val="auto"/>
                <w:sz w:val="28"/>
                <w:szCs w:val="28"/>
                <w:highlight w:val="none"/>
                <w:vertAlign w:val="baseline"/>
                <w:lang w:val="en-US" w:eastAsia="zh-CN"/>
              </w:rPr>
              <w:t>企业5家以上、形成内外贸一体化发展典型案例5个。</w:t>
            </w:r>
          </w:p>
        </w:tc>
        <w:tc>
          <w:tcPr>
            <w:tcW w:w="76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400" w:lineRule="exact"/>
              <w:ind w:left="0" w:leftChars="0" w:right="0" w:rightChars="0" w:firstLine="0" w:firstLineChars="0"/>
              <w:jc w:val="both"/>
              <w:rPr>
                <w:rFonts w:hint="default" w:ascii="Times New Roman" w:hAnsi="Times New Roman" w:eastAsia="方正仿宋_GBK" w:cs="Times New Roman"/>
                <w:color w:val="auto"/>
                <w:kern w:val="0"/>
                <w:sz w:val="28"/>
                <w:szCs w:val="28"/>
                <w:highlight w:val="none"/>
                <w:shd w:val="clear" w:color="auto" w:fill="auto"/>
                <w:lang w:val="en-US" w:eastAsia="zh-CN" w:bidi="ar"/>
              </w:rPr>
            </w:pPr>
            <w:r>
              <w:rPr>
                <w:rFonts w:hint="default" w:ascii="Times New Roman" w:hAnsi="Times New Roman" w:eastAsia="方正仿宋_GBK" w:cs="Times New Roman"/>
                <w:color w:val="auto"/>
                <w:kern w:val="0"/>
                <w:sz w:val="28"/>
                <w:szCs w:val="28"/>
                <w:highlight w:val="none"/>
                <w:shd w:val="clear" w:color="auto" w:fill="auto"/>
                <w:lang w:val="en-US" w:eastAsia="zh-CN" w:bidi="ar"/>
              </w:rPr>
              <w:t>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068" w:hRule="atLeast"/>
        </w:trPr>
        <w:tc>
          <w:tcPr>
            <w:tcW w:w="312"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after="0" w:line="400" w:lineRule="exac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4</w:t>
            </w:r>
          </w:p>
        </w:tc>
        <w:tc>
          <w:tcPr>
            <w:tcW w:w="81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after="0" w:line="400" w:lineRule="exact"/>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sz w:val="28"/>
                <w:szCs w:val="28"/>
                <w:highlight w:val="none"/>
                <w:u w:val="none"/>
                <w:lang w:val="en-US" w:eastAsia="zh-CN"/>
              </w:rPr>
            </w:pPr>
            <w:r>
              <w:rPr>
                <w:rFonts w:hint="default" w:ascii="Times New Roman" w:hAnsi="Times New Roman" w:eastAsia="方正仿宋_GBK" w:cs="Times New Roman"/>
                <w:b w:val="0"/>
                <w:bCs/>
                <w:i w:val="0"/>
                <w:iCs w:val="0"/>
                <w:color w:val="auto"/>
                <w:sz w:val="28"/>
                <w:szCs w:val="28"/>
                <w:highlight w:val="none"/>
                <w:u w:val="none"/>
                <w:lang w:val="en-US" w:eastAsia="zh-CN"/>
              </w:rPr>
              <w:t>探索开展全口径</w:t>
            </w:r>
          </w:p>
          <w:p>
            <w:pPr>
              <w:keepNext w:val="0"/>
              <w:keepLines w:val="0"/>
              <w:pageBreakBefore w:val="0"/>
              <w:widowControl w:val="0"/>
              <w:kinsoku/>
              <w:wordWrap/>
              <w:overflowPunct w:val="0"/>
              <w:topLinePunct w:val="0"/>
              <w:autoSpaceDE/>
              <w:autoSpaceDN/>
              <w:bidi w:val="0"/>
              <w:adjustRightInd w:val="0"/>
              <w:snapToGrid w:val="0"/>
              <w:spacing w:after="0" w:line="400" w:lineRule="exact"/>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kern w:val="2"/>
                <w:sz w:val="28"/>
                <w:szCs w:val="28"/>
                <w:highlight w:val="none"/>
                <w:u w:val="none"/>
                <w:lang w:val="en-US" w:eastAsia="zh-CN" w:bidi="ar-SA"/>
              </w:rPr>
            </w:pPr>
            <w:r>
              <w:rPr>
                <w:rFonts w:hint="default" w:ascii="Times New Roman" w:hAnsi="Times New Roman" w:eastAsia="方正仿宋_GBK" w:cs="Times New Roman"/>
                <w:b w:val="0"/>
                <w:bCs/>
                <w:i w:val="0"/>
                <w:iCs w:val="0"/>
                <w:color w:val="auto"/>
                <w:sz w:val="28"/>
                <w:szCs w:val="28"/>
                <w:highlight w:val="none"/>
                <w:u w:val="none"/>
                <w:lang w:val="en-US" w:eastAsia="zh-CN"/>
              </w:rPr>
              <w:t>消费统计试点</w:t>
            </w:r>
          </w:p>
        </w:tc>
        <w:tc>
          <w:tcPr>
            <w:tcW w:w="3114" w:type="pct"/>
            <w:noWrap w:val="0"/>
            <w:vAlign w:val="center"/>
          </w:tcPr>
          <w:p>
            <w:pPr>
              <w:keepNext w:val="0"/>
              <w:keepLines w:val="0"/>
              <w:pageBreakBefore w:val="0"/>
              <w:widowControl w:val="0"/>
              <w:kinsoku/>
              <w:wordWrap/>
              <w:overflowPunct w:val="0"/>
              <w:topLinePunct w:val="0"/>
              <w:autoSpaceDE/>
              <w:autoSpaceDN/>
              <w:bidi w:val="0"/>
              <w:adjustRightInd/>
              <w:snapToGrid/>
              <w:spacing w:after="0" w:line="400" w:lineRule="exact"/>
              <w:jc w:val="both"/>
              <w:textAlignment w:val="center"/>
              <w:rPr>
                <w:rFonts w:hint="default" w:ascii="Times New Roman" w:hAnsi="Times New Roman" w:eastAsia="方正仿宋_GBK" w:cs="Times New Roman"/>
                <w:color w:val="FF0000"/>
                <w:kern w:val="2"/>
                <w:sz w:val="28"/>
                <w:szCs w:val="28"/>
                <w:highlight w:val="none"/>
                <w:vertAlign w:val="baseline"/>
                <w:lang w:val="en-US" w:eastAsia="zh-CN" w:bidi="ar-SA"/>
              </w:rPr>
            </w:pPr>
            <w:r>
              <w:rPr>
                <w:rFonts w:hint="default" w:ascii="Times New Roman" w:hAnsi="Times New Roman" w:eastAsia="方正仿宋_GBK" w:cs="Times New Roman"/>
                <w:color w:val="auto"/>
                <w:sz w:val="28"/>
                <w:szCs w:val="28"/>
                <w:highlight w:val="none"/>
                <w:vertAlign w:val="baseline"/>
                <w:lang w:val="en-US" w:eastAsia="zh-CN"/>
              </w:rPr>
              <w:t>推动统计体系由社会消费品零售总额向全口径消费升级，着力将教育、医疗、旅游、文化娱乐等服务消费以及知识付费、直播电商等新型消费纳入统计体系，全面、准确反映消费市场的现状和趋势。</w:t>
            </w:r>
          </w:p>
        </w:tc>
        <w:tc>
          <w:tcPr>
            <w:tcW w:w="76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400" w:lineRule="exact"/>
              <w:ind w:left="0" w:leftChars="0" w:right="0" w:rightChars="0" w:firstLine="0" w:firstLineChars="0"/>
              <w:jc w:val="both"/>
              <w:rPr>
                <w:rFonts w:hint="default" w:ascii="Times New Roman" w:hAnsi="Times New Roman" w:eastAsia="方正仿宋_GBK" w:cs="Times New Roman"/>
                <w:color w:val="FF0000"/>
                <w:kern w:val="0"/>
                <w:sz w:val="28"/>
                <w:szCs w:val="28"/>
                <w:highlight w:val="none"/>
                <w:shd w:val="clear" w:color="auto" w:fill="auto"/>
                <w:lang w:val="en-US" w:eastAsia="zh-CN" w:bidi="ar"/>
              </w:rPr>
            </w:pPr>
            <w:r>
              <w:rPr>
                <w:rFonts w:hint="default" w:ascii="Times New Roman" w:hAnsi="Times New Roman" w:eastAsia="方正仿宋_GBK" w:cs="Times New Roman"/>
                <w:color w:val="auto"/>
                <w:kern w:val="0"/>
                <w:sz w:val="28"/>
                <w:szCs w:val="28"/>
                <w:highlight w:val="none"/>
                <w:shd w:val="clear" w:color="auto" w:fill="auto"/>
                <w:lang w:val="en-US" w:eastAsia="zh-CN" w:bidi="ar"/>
              </w:rPr>
              <w:t>区统计局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999" w:hRule="atLeast"/>
        </w:trPr>
        <w:tc>
          <w:tcPr>
            <w:tcW w:w="312"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after="0" w:line="400" w:lineRule="exac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5</w:t>
            </w:r>
          </w:p>
        </w:tc>
        <w:tc>
          <w:tcPr>
            <w:tcW w:w="81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after="0" w:line="400" w:lineRule="exac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b w:val="0"/>
                <w:bCs/>
                <w:i w:val="0"/>
                <w:iCs w:val="0"/>
                <w:color w:val="auto"/>
                <w:sz w:val="28"/>
                <w:szCs w:val="28"/>
                <w:highlight w:val="none"/>
                <w:u w:val="none"/>
                <w:lang w:eastAsia="zh-CN"/>
              </w:rPr>
              <w:t>城市</w:t>
            </w:r>
            <w:r>
              <w:rPr>
                <w:rFonts w:hint="default" w:ascii="Times New Roman" w:hAnsi="Times New Roman" w:eastAsia="方正仿宋_GBK" w:cs="Times New Roman"/>
                <w:b w:val="0"/>
                <w:bCs/>
                <w:i w:val="0"/>
                <w:iCs w:val="0"/>
                <w:color w:val="auto"/>
                <w:sz w:val="28"/>
                <w:szCs w:val="28"/>
                <w:highlight w:val="none"/>
                <w:u w:val="none"/>
              </w:rPr>
              <w:t>一刻钟便民生活圈</w:t>
            </w:r>
            <w:r>
              <w:rPr>
                <w:rFonts w:hint="default" w:ascii="Times New Roman" w:hAnsi="Times New Roman" w:eastAsia="方正仿宋_GBK" w:cs="Times New Roman"/>
                <w:b w:val="0"/>
                <w:bCs/>
                <w:i w:val="0"/>
                <w:iCs w:val="0"/>
                <w:color w:val="auto"/>
                <w:sz w:val="28"/>
                <w:szCs w:val="28"/>
                <w:highlight w:val="none"/>
                <w:u w:val="none"/>
                <w:lang w:eastAsia="zh-CN"/>
              </w:rPr>
              <w:t>示范创建</w:t>
            </w:r>
          </w:p>
        </w:tc>
        <w:tc>
          <w:tcPr>
            <w:tcW w:w="3114" w:type="pct"/>
            <w:noWrap w:val="0"/>
            <w:vAlign w:val="center"/>
          </w:tcPr>
          <w:p>
            <w:pPr>
              <w:keepNext w:val="0"/>
              <w:keepLines w:val="0"/>
              <w:pageBreakBefore w:val="0"/>
              <w:widowControl w:val="0"/>
              <w:kinsoku/>
              <w:wordWrap/>
              <w:overflowPunct w:val="0"/>
              <w:topLinePunct w:val="0"/>
              <w:autoSpaceDE/>
              <w:autoSpaceDN/>
              <w:bidi w:val="0"/>
              <w:adjustRightInd/>
              <w:snapToGrid/>
              <w:spacing w:after="0" w:line="400" w:lineRule="exact"/>
              <w:jc w:val="both"/>
              <w:textAlignment w:val="center"/>
              <w:rPr>
                <w:rFonts w:hint="default" w:ascii="Times New Roman" w:hAnsi="Times New Roman" w:eastAsia="方正仿宋_GBK" w:cs="Times New Roman"/>
                <w:color w:val="auto"/>
                <w:kern w:val="2"/>
                <w:sz w:val="28"/>
                <w:szCs w:val="28"/>
                <w:highlight w:val="none"/>
                <w:vertAlign w:val="baseline"/>
                <w:lang w:val="en-US" w:eastAsia="zh-CN" w:bidi="ar-SA"/>
              </w:rPr>
            </w:pPr>
            <w:r>
              <w:rPr>
                <w:rFonts w:hint="default" w:ascii="Times New Roman" w:hAnsi="Times New Roman" w:eastAsia="方正仿宋_GBK" w:cs="Times New Roman"/>
                <w:color w:val="auto"/>
                <w:sz w:val="28"/>
                <w:szCs w:val="28"/>
                <w:highlight w:val="none"/>
                <w:vertAlign w:val="baseline"/>
                <w:lang w:val="en-US" w:eastAsia="zh-CN"/>
              </w:rPr>
              <w:t>编制便民生活圈建设规划专项方案，深挖历史街巷、城市绿岛、特色建筑等资源，聚焦补齐基本保障类业态、发展品质提升类业态，优化社区商业网点布局，积极创建全国一刻钟便民生活圈。</w:t>
            </w:r>
          </w:p>
        </w:tc>
        <w:tc>
          <w:tcPr>
            <w:tcW w:w="76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400" w:lineRule="exact"/>
              <w:ind w:left="0" w:leftChars="0" w:right="0" w:rightChars="0" w:firstLine="0" w:firstLineChars="0"/>
              <w:jc w:val="both"/>
              <w:rPr>
                <w:rFonts w:hint="default" w:ascii="Times New Roman" w:hAnsi="Times New Roman" w:eastAsia="方正仿宋_GBK" w:cs="Times New Roman"/>
                <w:color w:val="auto"/>
                <w:kern w:val="0"/>
                <w:sz w:val="28"/>
                <w:szCs w:val="28"/>
                <w:highlight w:val="none"/>
                <w:shd w:val="clear" w:color="auto" w:fill="auto"/>
                <w:lang w:val="en-US" w:eastAsia="zh-CN" w:bidi="ar"/>
              </w:rPr>
            </w:pPr>
            <w:r>
              <w:rPr>
                <w:rFonts w:hint="default" w:ascii="Times New Roman" w:hAnsi="Times New Roman" w:eastAsia="方正仿宋_GBK" w:cs="Times New Roman"/>
                <w:color w:val="auto"/>
                <w:kern w:val="0"/>
                <w:sz w:val="28"/>
                <w:szCs w:val="28"/>
                <w:highlight w:val="none"/>
                <w:shd w:val="clear" w:color="auto" w:fill="auto"/>
                <w:lang w:val="en-US" w:eastAsia="zh-CN" w:bidi="ar"/>
              </w:rPr>
              <w:t>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449" w:hRule="atLeast"/>
        </w:trPr>
        <w:tc>
          <w:tcPr>
            <w:tcW w:w="312"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after="0" w:line="400" w:lineRule="exac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6</w:t>
            </w:r>
          </w:p>
        </w:tc>
        <w:tc>
          <w:tcPr>
            <w:tcW w:w="81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after="0" w:line="400" w:lineRule="exac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b w:val="0"/>
                <w:bCs/>
                <w:i w:val="0"/>
                <w:iCs w:val="0"/>
                <w:color w:val="auto"/>
                <w:sz w:val="28"/>
                <w:szCs w:val="28"/>
                <w:highlight w:val="none"/>
                <w:u w:val="none"/>
              </w:rPr>
              <w:t>探索开展医保在线购药试点政策</w:t>
            </w:r>
          </w:p>
        </w:tc>
        <w:tc>
          <w:tcPr>
            <w:tcW w:w="3114" w:type="pct"/>
            <w:noWrap w:val="0"/>
            <w:vAlign w:val="center"/>
          </w:tcPr>
          <w:p>
            <w:pPr>
              <w:keepNext w:val="0"/>
              <w:keepLines w:val="0"/>
              <w:pageBreakBefore w:val="0"/>
              <w:widowControl w:val="0"/>
              <w:kinsoku/>
              <w:wordWrap/>
              <w:overflowPunct w:val="0"/>
              <w:topLinePunct w:val="0"/>
              <w:autoSpaceDE/>
              <w:autoSpaceDN/>
              <w:bidi w:val="0"/>
              <w:adjustRightInd/>
              <w:snapToGrid/>
              <w:spacing w:after="0" w:line="400" w:lineRule="exact"/>
              <w:jc w:val="both"/>
              <w:textAlignment w:val="center"/>
              <w:rPr>
                <w:rFonts w:hint="default" w:ascii="Times New Roman" w:hAnsi="Times New Roman" w:eastAsia="方正仿宋_GBK" w:cs="Times New Roman"/>
                <w:color w:val="auto"/>
                <w:kern w:val="2"/>
                <w:sz w:val="28"/>
                <w:szCs w:val="28"/>
                <w:highlight w:val="none"/>
                <w:vertAlign w:val="baseline"/>
                <w:lang w:val="en-US" w:eastAsia="zh-CN" w:bidi="ar-SA"/>
              </w:rPr>
            </w:pPr>
            <w:r>
              <w:rPr>
                <w:rFonts w:hint="default" w:ascii="Times New Roman" w:hAnsi="Times New Roman" w:eastAsia="方正仿宋_GBK" w:cs="Times New Roman"/>
                <w:color w:val="auto"/>
                <w:sz w:val="28"/>
                <w:szCs w:val="28"/>
                <w:highlight w:val="none"/>
                <w:vertAlign w:val="baseline"/>
                <w:lang w:val="en-US" w:eastAsia="zh-CN"/>
              </w:rPr>
              <w:t>积极争取在全市率先开展医保在线购药试点，依托区内在线购药平台，联合区医保局，积极向重庆市医保局争取开展医保在线购药试点政策，推动药易购等医药电商公司在我区形成聚集和规模优势。</w:t>
            </w:r>
          </w:p>
        </w:tc>
        <w:tc>
          <w:tcPr>
            <w:tcW w:w="76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400" w:lineRule="exact"/>
              <w:ind w:left="0" w:leftChars="0" w:right="0" w:rightChars="0" w:firstLine="0" w:firstLineChars="0"/>
              <w:jc w:val="both"/>
              <w:rPr>
                <w:rFonts w:hint="default" w:ascii="Times New Roman" w:hAnsi="Times New Roman" w:eastAsia="方正仿宋_GBK" w:cs="Times New Roman"/>
                <w:color w:val="auto"/>
                <w:kern w:val="0"/>
                <w:sz w:val="28"/>
                <w:szCs w:val="28"/>
                <w:highlight w:val="none"/>
                <w:shd w:val="clear" w:color="auto" w:fill="auto"/>
                <w:lang w:val="en-US" w:eastAsia="zh-CN" w:bidi="ar"/>
              </w:rPr>
            </w:pPr>
            <w:r>
              <w:rPr>
                <w:rFonts w:hint="default" w:ascii="Times New Roman" w:hAnsi="Times New Roman" w:eastAsia="方正仿宋_GBK" w:cs="Times New Roman"/>
                <w:color w:val="auto"/>
                <w:spacing w:val="-17"/>
                <w:kern w:val="0"/>
                <w:sz w:val="28"/>
                <w:szCs w:val="28"/>
                <w:highlight w:val="none"/>
                <w:shd w:val="clear" w:color="auto" w:fill="auto"/>
                <w:lang w:val="en-US" w:eastAsia="zh-CN" w:bidi="ar"/>
              </w:rPr>
              <w:t>区商务委、区医保局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404" w:hRule="atLeast"/>
        </w:trPr>
        <w:tc>
          <w:tcPr>
            <w:tcW w:w="312"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after="0" w:line="400" w:lineRule="exac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7</w:t>
            </w:r>
          </w:p>
        </w:tc>
        <w:tc>
          <w:tcPr>
            <w:tcW w:w="81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after="0" w:line="400" w:lineRule="exac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探索开展多渠道</w:t>
            </w:r>
          </w:p>
          <w:p>
            <w:pPr>
              <w:keepNext w:val="0"/>
              <w:keepLines w:val="0"/>
              <w:pageBreakBefore w:val="0"/>
              <w:widowControl w:val="0"/>
              <w:kinsoku/>
              <w:wordWrap/>
              <w:overflowPunct w:val="0"/>
              <w:topLinePunct w:val="0"/>
              <w:autoSpaceDE/>
              <w:autoSpaceDN/>
              <w:bidi w:val="0"/>
              <w:adjustRightInd w:val="0"/>
              <w:snapToGrid w:val="0"/>
              <w:spacing w:after="0" w:line="400" w:lineRule="exac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融资试点</w:t>
            </w:r>
          </w:p>
        </w:tc>
        <w:tc>
          <w:tcPr>
            <w:tcW w:w="3114" w:type="pct"/>
            <w:noWrap w:val="0"/>
            <w:vAlign w:val="center"/>
          </w:tcPr>
          <w:p>
            <w:pPr>
              <w:keepNext w:val="0"/>
              <w:keepLines w:val="0"/>
              <w:pageBreakBefore w:val="0"/>
              <w:widowControl w:val="0"/>
              <w:kinsoku/>
              <w:wordWrap/>
              <w:overflowPunct w:val="0"/>
              <w:topLinePunct w:val="0"/>
              <w:autoSpaceDE/>
              <w:autoSpaceDN/>
              <w:bidi w:val="0"/>
              <w:adjustRightInd/>
              <w:snapToGrid/>
              <w:spacing w:after="0" w:line="400" w:lineRule="exact"/>
              <w:jc w:val="both"/>
              <w:textAlignment w:val="center"/>
              <w:rPr>
                <w:rFonts w:hint="default" w:ascii="Times New Roman" w:hAnsi="Times New Roman" w:eastAsia="方正仿宋_GBK" w:cs="Times New Roman"/>
                <w:color w:val="auto"/>
                <w:kern w:val="2"/>
                <w:sz w:val="28"/>
                <w:szCs w:val="28"/>
                <w:highlight w:val="none"/>
                <w:vertAlign w:val="baseline"/>
                <w:lang w:val="en-US" w:eastAsia="zh-CN" w:bidi="ar-SA"/>
              </w:rPr>
            </w:pPr>
            <w:r>
              <w:rPr>
                <w:rFonts w:hint="default" w:ascii="Times New Roman" w:hAnsi="Times New Roman" w:eastAsia="方正仿宋_GBK" w:cs="Times New Roman"/>
                <w:color w:val="auto"/>
                <w:sz w:val="28"/>
                <w:szCs w:val="28"/>
                <w:highlight w:val="none"/>
                <w:vertAlign w:val="baseline"/>
                <w:lang w:val="en-US" w:eastAsia="zh-CN"/>
              </w:rPr>
              <w:t>鼓励企业探索多层次资本市场金融产品，推动区内商贸总部企业利用存量资产开展商业房地产抵押贷款支持证券（CMBS）试点，鼓励渝欧跨境、千叶眼镜等企业上市融资。</w:t>
            </w:r>
          </w:p>
        </w:tc>
        <w:tc>
          <w:tcPr>
            <w:tcW w:w="762" w:type="pct"/>
            <w:noWrap w:val="0"/>
            <w:vAlign w:val="center"/>
          </w:tcPr>
          <w:p>
            <w:pPr>
              <w:keepNext w:val="0"/>
              <w:keepLines w:val="0"/>
              <w:pageBreakBefore w:val="0"/>
              <w:widowControl w:val="0"/>
              <w:kinsoku/>
              <w:wordWrap/>
              <w:overflowPunct w:val="0"/>
              <w:topLinePunct w:val="0"/>
              <w:autoSpaceDE/>
              <w:autoSpaceDN/>
              <w:bidi w:val="0"/>
              <w:spacing w:after="0" w:line="400" w:lineRule="exact"/>
              <w:jc w:val="both"/>
              <w:textAlignment w:val="center"/>
              <w:rPr>
                <w:rFonts w:hint="default" w:ascii="Times New Roman" w:hAnsi="Times New Roman" w:eastAsia="方正仿宋_GBK" w:cs="Times New Roman"/>
                <w:color w:val="auto"/>
                <w:kern w:val="2"/>
                <w:sz w:val="28"/>
                <w:szCs w:val="28"/>
                <w:highlight w:val="none"/>
                <w:vertAlign w:val="baseline"/>
                <w:lang w:val="en-US" w:eastAsia="zh-CN" w:bidi="ar-SA"/>
              </w:rPr>
            </w:pPr>
            <w:r>
              <w:rPr>
                <w:rFonts w:hint="default" w:ascii="Times New Roman" w:hAnsi="Times New Roman" w:eastAsia="方正仿宋_GBK" w:cs="Times New Roman"/>
                <w:color w:val="auto"/>
                <w:spacing w:val="-17"/>
                <w:kern w:val="0"/>
                <w:sz w:val="28"/>
                <w:szCs w:val="28"/>
                <w:highlight w:val="none"/>
                <w:shd w:val="clear" w:color="auto" w:fill="auto"/>
                <w:lang w:val="en-US" w:eastAsia="zh-CN" w:bidi="ar"/>
              </w:rPr>
              <w:t>区产业发展促进局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1329" w:hRule="atLeast"/>
        </w:trPr>
        <w:tc>
          <w:tcPr>
            <w:tcW w:w="312"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after="0" w:line="400" w:lineRule="exac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8</w:t>
            </w:r>
          </w:p>
        </w:tc>
        <w:tc>
          <w:tcPr>
            <w:tcW w:w="811"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after="0" w:line="400" w:lineRule="exact"/>
              <w:ind w:firstLine="0" w:firstLineChars="0"/>
              <w:jc w:val="center"/>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b w:val="0"/>
                <w:bCs/>
                <w:i w:val="0"/>
                <w:iCs w:val="0"/>
                <w:color w:val="auto"/>
                <w:spacing w:val="-17"/>
                <w:sz w:val="28"/>
                <w:szCs w:val="28"/>
                <w:highlight w:val="none"/>
                <w:u w:val="none"/>
              </w:rPr>
              <w:t>零售业创新提升试点</w:t>
            </w:r>
          </w:p>
        </w:tc>
        <w:tc>
          <w:tcPr>
            <w:tcW w:w="3114" w:type="pct"/>
            <w:noWrap w:val="0"/>
            <w:vAlign w:val="center"/>
          </w:tcPr>
          <w:p>
            <w:pPr>
              <w:keepNext w:val="0"/>
              <w:keepLines w:val="0"/>
              <w:pageBreakBefore w:val="0"/>
              <w:widowControl w:val="0"/>
              <w:kinsoku/>
              <w:wordWrap/>
              <w:overflowPunct w:val="0"/>
              <w:topLinePunct w:val="0"/>
              <w:autoSpaceDE/>
              <w:autoSpaceDN/>
              <w:bidi w:val="0"/>
              <w:adjustRightInd/>
              <w:snapToGrid/>
              <w:spacing w:after="0" w:line="400" w:lineRule="exact"/>
              <w:jc w:val="both"/>
              <w:textAlignment w:val="center"/>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聚焦零售商业设施改造提升，健全工作机制，强化政策引导，推动场景化改造、品质化供给、数字化赋能、多元化创新、供应链提升，积极创建全国首批零售业创新提升试点城市。</w:t>
            </w:r>
          </w:p>
        </w:tc>
        <w:tc>
          <w:tcPr>
            <w:tcW w:w="76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400" w:lineRule="exact"/>
              <w:ind w:left="0" w:leftChars="0" w:right="0" w:rightChars="0" w:firstLine="0" w:firstLineChars="0"/>
              <w:jc w:val="both"/>
              <w:rPr>
                <w:rFonts w:hint="default" w:ascii="Times New Roman" w:hAnsi="Times New Roman" w:eastAsia="方正仿宋_GBK" w:cs="Times New Roman"/>
                <w:color w:val="auto"/>
                <w:kern w:val="0"/>
                <w:sz w:val="28"/>
                <w:szCs w:val="28"/>
                <w:highlight w:val="none"/>
                <w:shd w:val="clear" w:color="auto" w:fill="auto"/>
                <w:lang w:val="en-US" w:eastAsia="zh-CN" w:bidi="ar"/>
              </w:rPr>
            </w:pPr>
            <w:r>
              <w:rPr>
                <w:rFonts w:hint="default" w:ascii="Times New Roman" w:hAnsi="Times New Roman" w:eastAsia="方正仿宋_GBK" w:cs="Times New Roman"/>
                <w:b w:val="0"/>
                <w:bCs/>
                <w:i w:val="0"/>
                <w:iCs w:val="0"/>
                <w:color w:val="auto"/>
                <w:sz w:val="28"/>
                <w:szCs w:val="28"/>
                <w:highlight w:val="none"/>
                <w:u w:val="none"/>
              </w:rPr>
              <w:t>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90" w:hRule="atLeast"/>
        </w:trPr>
        <w:tc>
          <w:tcPr>
            <w:tcW w:w="312"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after="0" w:line="400" w:lineRule="exac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9</w:t>
            </w:r>
          </w:p>
        </w:tc>
        <w:tc>
          <w:tcPr>
            <w:tcW w:w="81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after="0" w:line="400" w:lineRule="exact"/>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sz w:val="28"/>
                <w:szCs w:val="28"/>
                <w:highlight w:val="none"/>
                <w:u w:val="none"/>
              </w:rPr>
            </w:pPr>
            <w:r>
              <w:rPr>
                <w:rFonts w:hint="default" w:ascii="Times New Roman" w:hAnsi="Times New Roman" w:eastAsia="方正仿宋_GBK" w:cs="Times New Roman"/>
                <w:b w:val="0"/>
                <w:bCs/>
                <w:i w:val="0"/>
                <w:iCs w:val="0"/>
                <w:color w:val="auto"/>
                <w:sz w:val="28"/>
                <w:szCs w:val="28"/>
                <w:highlight w:val="none"/>
                <w:u w:val="none"/>
              </w:rPr>
              <w:t>成品油一体化流量监管试点</w:t>
            </w:r>
          </w:p>
        </w:tc>
        <w:tc>
          <w:tcPr>
            <w:tcW w:w="3114" w:type="pct"/>
            <w:noWrap w:val="0"/>
            <w:vAlign w:val="center"/>
          </w:tcPr>
          <w:p>
            <w:pPr>
              <w:keepNext w:val="0"/>
              <w:keepLines w:val="0"/>
              <w:pageBreakBefore w:val="0"/>
              <w:widowControl w:val="0"/>
              <w:kinsoku/>
              <w:wordWrap/>
              <w:overflowPunct w:val="0"/>
              <w:topLinePunct w:val="0"/>
              <w:autoSpaceDE/>
              <w:autoSpaceDN/>
              <w:bidi w:val="0"/>
              <w:adjustRightInd/>
              <w:snapToGrid/>
              <w:spacing w:after="0" w:line="350" w:lineRule="exact"/>
              <w:jc w:val="both"/>
              <w:textAlignment w:val="center"/>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积极对接市商务委，争取纳入全市首批成品油一体化流量监管试点区县，通过智慧监管系统及后续税控加油机更换，解决加油站无序经营问题。</w:t>
            </w:r>
          </w:p>
        </w:tc>
        <w:tc>
          <w:tcPr>
            <w:tcW w:w="76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400" w:lineRule="exact"/>
              <w:ind w:left="0" w:leftChars="0" w:right="0" w:rightChars="0" w:firstLine="0" w:firstLineChars="0"/>
              <w:jc w:val="both"/>
              <w:rPr>
                <w:rFonts w:hint="default" w:ascii="Times New Roman" w:hAnsi="Times New Roman" w:eastAsia="方正仿宋_GBK" w:cs="Times New Roman"/>
                <w:color w:val="auto"/>
                <w:kern w:val="0"/>
                <w:sz w:val="28"/>
                <w:szCs w:val="28"/>
                <w:highlight w:val="none"/>
                <w:shd w:val="clear" w:color="auto" w:fill="auto"/>
                <w:lang w:val="en-US" w:eastAsia="zh-CN" w:bidi="ar"/>
              </w:rPr>
            </w:pPr>
            <w:r>
              <w:rPr>
                <w:rFonts w:hint="default" w:ascii="Times New Roman" w:hAnsi="Times New Roman" w:eastAsia="方正仿宋_GBK" w:cs="Times New Roman"/>
                <w:color w:val="auto"/>
                <w:kern w:val="0"/>
                <w:sz w:val="28"/>
                <w:szCs w:val="28"/>
                <w:highlight w:val="none"/>
                <w:shd w:val="clear" w:color="auto" w:fill="auto"/>
                <w:lang w:val="en-US" w:eastAsia="zh-CN" w:bidi="ar"/>
              </w:rPr>
              <w:t>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90" w:hRule="atLeast"/>
        </w:trPr>
        <w:tc>
          <w:tcPr>
            <w:tcW w:w="312"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after="0" w:line="400" w:lineRule="exac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10</w:t>
            </w:r>
          </w:p>
        </w:tc>
        <w:tc>
          <w:tcPr>
            <w:tcW w:w="811" w:type="pct"/>
            <w:noWrap w:val="0"/>
            <w:vAlign w:val="center"/>
          </w:tcPr>
          <w:p>
            <w:pPr>
              <w:keepNext w:val="0"/>
              <w:keepLines w:val="0"/>
              <w:pageBreakBefore w:val="0"/>
              <w:widowControl w:val="0"/>
              <w:kinsoku/>
              <w:wordWrap/>
              <w:overflowPunct w:val="0"/>
              <w:topLinePunct w:val="0"/>
              <w:autoSpaceDE/>
              <w:autoSpaceDN/>
              <w:bidi w:val="0"/>
              <w:adjustRightInd w:val="0"/>
              <w:snapToGrid w:val="0"/>
              <w:spacing w:after="0" w:line="400" w:lineRule="exact"/>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sz w:val="28"/>
                <w:szCs w:val="28"/>
                <w:highlight w:val="none"/>
                <w:u w:val="none"/>
                <w:lang w:val="en-US" w:eastAsia="zh-CN"/>
              </w:rPr>
            </w:pPr>
            <w:r>
              <w:rPr>
                <w:rFonts w:hint="eastAsia" w:ascii="Times New Roman" w:hAnsi="Times New Roman" w:eastAsia="方正仿宋_GBK" w:cs="Times New Roman"/>
                <w:b w:val="0"/>
                <w:bCs/>
                <w:i w:val="0"/>
                <w:iCs w:val="0"/>
                <w:color w:val="auto"/>
                <w:spacing w:val="-6"/>
                <w:sz w:val="28"/>
                <w:szCs w:val="28"/>
                <w:highlight w:val="none"/>
                <w:u w:val="none"/>
                <w:lang w:val="en-US" w:eastAsia="zh-CN"/>
              </w:rPr>
              <w:t>“</w:t>
            </w:r>
            <w:r>
              <w:rPr>
                <w:rFonts w:hint="default" w:ascii="Times New Roman" w:hAnsi="Times New Roman" w:eastAsia="方正仿宋_GBK" w:cs="Times New Roman"/>
                <w:b w:val="0"/>
                <w:bCs/>
                <w:i w:val="0"/>
                <w:iCs w:val="0"/>
                <w:color w:val="auto"/>
                <w:spacing w:val="-6"/>
                <w:sz w:val="28"/>
                <w:szCs w:val="28"/>
                <w:highlight w:val="none"/>
                <w:u w:val="none"/>
                <w:lang w:val="en-US" w:eastAsia="zh-CN"/>
              </w:rPr>
              <w:t>信用+商圈</w:t>
            </w:r>
            <w:r>
              <w:rPr>
                <w:rFonts w:hint="eastAsia" w:ascii="Times New Roman" w:hAnsi="Times New Roman" w:eastAsia="方正仿宋_GBK" w:cs="Times New Roman"/>
                <w:b w:val="0"/>
                <w:bCs/>
                <w:i w:val="0"/>
                <w:iCs w:val="0"/>
                <w:color w:val="auto"/>
                <w:spacing w:val="-6"/>
                <w:sz w:val="28"/>
                <w:szCs w:val="28"/>
                <w:highlight w:val="none"/>
                <w:u w:val="none"/>
                <w:lang w:val="en-US" w:eastAsia="zh-CN"/>
              </w:rPr>
              <w:t>”</w:t>
            </w:r>
            <w:r>
              <w:rPr>
                <w:rFonts w:hint="default" w:ascii="Times New Roman" w:hAnsi="Times New Roman" w:eastAsia="方正仿宋_GBK" w:cs="Times New Roman"/>
                <w:b w:val="0"/>
                <w:bCs/>
                <w:i w:val="0"/>
                <w:iCs w:val="0"/>
                <w:color w:val="auto"/>
                <w:spacing w:val="-6"/>
                <w:sz w:val="28"/>
                <w:szCs w:val="28"/>
                <w:highlight w:val="none"/>
                <w:u w:val="none"/>
                <w:lang w:val="en-US" w:eastAsia="zh-CN"/>
              </w:rPr>
              <w:t>试点</w:t>
            </w:r>
          </w:p>
        </w:tc>
        <w:tc>
          <w:tcPr>
            <w:tcW w:w="3114" w:type="pct"/>
            <w:noWrap w:val="0"/>
            <w:vAlign w:val="center"/>
          </w:tcPr>
          <w:p>
            <w:pPr>
              <w:keepNext w:val="0"/>
              <w:keepLines w:val="0"/>
              <w:pageBreakBefore w:val="0"/>
              <w:widowControl w:val="0"/>
              <w:kinsoku/>
              <w:wordWrap/>
              <w:overflowPunct w:val="0"/>
              <w:topLinePunct w:val="0"/>
              <w:autoSpaceDE/>
              <w:autoSpaceDN/>
              <w:bidi w:val="0"/>
              <w:adjustRightInd/>
              <w:snapToGrid/>
              <w:spacing w:after="0" w:line="350" w:lineRule="exact"/>
              <w:jc w:val="left"/>
              <w:textAlignment w:val="center"/>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以时代天街商圈等为先行试点，上线</w:t>
            </w:r>
            <w:r>
              <w:rPr>
                <w:rFonts w:hint="eastAsia" w:ascii="Times New Roman" w:hAnsi="Times New Roman" w:eastAsia="方正仿宋_GBK" w:cs="Times New Roman"/>
                <w:color w:val="auto"/>
                <w:sz w:val="28"/>
                <w:szCs w:val="28"/>
                <w:highlight w:val="none"/>
                <w:vertAlign w:val="baseline"/>
                <w:lang w:val="en-US" w:eastAsia="zh-CN"/>
              </w:rPr>
              <w:t>“</w:t>
            </w:r>
            <w:r>
              <w:rPr>
                <w:rFonts w:hint="default" w:ascii="Times New Roman" w:hAnsi="Times New Roman" w:eastAsia="方正仿宋_GBK" w:cs="Times New Roman"/>
                <w:color w:val="auto"/>
                <w:sz w:val="28"/>
                <w:szCs w:val="28"/>
                <w:highlight w:val="none"/>
                <w:vertAlign w:val="baseline"/>
                <w:lang w:val="en-US" w:eastAsia="zh-CN"/>
              </w:rPr>
              <w:t>信用+商圈</w:t>
            </w:r>
            <w:r>
              <w:rPr>
                <w:rFonts w:hint="eastAsia" w:ascii="Times New Roman" w:hAnsi="Times New Roman" w:eastAsia="方正仿宋_GBK" w:cs="Times New Roman"/>
                <w:color w:val="auto"/>
                <w:sz w:val="28"/>
                <w:szCs w:val="28"/>
                <w:highlight w:val="none"/>
                <w:vertAlign w:val="baseline"/>
                <w:lang w:val="en-US" w:eastAsia="zh-CN"/>
              </w:rPr>
              <w:t>”</w:t>
            </w:r>
            <w:r>
              <w:rPr>
                <w:rFonts w:hint="default" w:ascii="Times New Roman" w:hAnsi="Times New Roman" w:eastAsia="方正仿宋_GBK" w:cs="Times New Roman"/>
                <w:color w:val="auto"/>
                <w:sz w:val="28"/>
                <w:szCs w:val="28"/>
                <w:highlight w:val="none"/>
                <w:vertAlign w:val="baseline"/>
                <w:lang w:val="en-US" w:eastAsia="zh-CN"/>
              </w:rPr>
              <w:t>智慧化系统，整合商户工商、税务、社保等多维数据，商户端对商户进行信用评级，认定一批诚信商户并给予相关资源倾斜，政府端依托信用评级开展分级分类监管，提高监管精准性、有效性。</w:t>
            </w:r>
          </w:p>
        </w:tc>
        <w:tc>
          <w:tcPr>
            <w:tcW w:w="762" w:type="pct"/>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400" w:lineRule="exact"/>
              <w:ind w:left="0" w:leftChars="0" w:right="0" w:rightChars="0" w:firstLine="0" w:firstLineChars="0"/>
              <w:jc w:val="left"/>
              <w:rPr>
                <w:rFonts w:hint="default" w:ascii="Times New Roman" w:hAnsi="Times New Roman" w:eastAsia="方正仿宋_GBK" w:cs="Times New Roman"/>
                <w:color w:val="auto"/>
                <w:kern w:val="0"/>
                <w:sz w:val="28"/>
                <w:szCs w:val="28"/>
                <w:highlight w:val="none"/>
                <w:shd w:val="clear" w:color="auto" w:fill="auto"/>
                <w:lang w:val="en-US" w:eastAsia="zh-CN" w:bidi="ar"/>
              </w:rPr>
            </w:pPr>
            <w:r>
              <w:rPr>
                <w:rFonts w:hint="default" w:ascii="Times New Roman" w:hAnsi="Times New Roman" w:eastAsia="方正仿宋_GBK" w:cs="Times New Roman"/>
                <w:color w:val="auto"/>
                <w:kern w:val="0"/>
                <w:sz w:val="28"/>
                <w:szCs w:val="28"/>
                <w:highlight w:val="none"/>
                <w:shd w:val="clear" w:color="auto" w:fill="auto"/>
                <w:lang w:val="en-US" w:eastAsia="zh-CN" w:bidi="ar"/>
              </w:rPr>
              <w:t>区商务委、时代天街商圈管委会</w:t>
            </w:r>
          </w:p>
        </w:tc>
      </w:tr>
    </w:tbl>
    <w:p>
      <w:pPr>
        <w:pStyle w:val="5"/>
        <w:keepNext w:val="0"/>
        <w:keepLines w:val="0"/>
        <w:pageBreakBefore w:val="0"/>
        <w:widowControl w:val="0"/>
        <w:kinsoku/>
        <w:wordWrap/>
        <w:overflowPunct w:val="0"/>
        <w:topLinePunct w:val="0"/>
        <w:autoSpaceDE/>
        <w:autoSpaceDN/>
        <w:bidi w:val="0"/>
        <w:spacing w:after="0" w:line="620" w:lineRule="exact"/>
        <w:ind w:left="0" w:leftChars="0" w:firstLine="640" w:firstLineChars="200"/>
        <w:jc w:val="both"/>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rPr>
        <w:t>四、重大平台（</w:t>
      </w:r>
      <w:r>
        <w:rPr>
          <w:rFonts w:hint="default" w:ascii="Times New Roman" w:hAnsi="Times New Roman" w:cs="Times New Roman"/>
          <w:color w:val="auto"/>
          <w:sz w:val="32"/>
          <w:szCs w:val="32"/>
          <w:highlight w:val="none"/>
          <w:lang w:val="en-US" w:eastAsia="zh-CN"/>
        </w:rPr>
        <w:t>20</w:t>
      </w:r>
      <w:r>
        <w:rPr>
          <w:rFonts w:hint="default" w:ascii="Times New Roman" w:hAnsi="Times New Roman" w:eastAsia="方正黑体_GBK" w:cs="Times New Roman"/>
          <w:color w:val="auto"/>
          <w:sz w:val="32"/>
          <w:szCs w:val="32"/>
          <w:highlight w:val="none"/>
          <w:lang w:val="en-US" w:eastAsia="zh-CN"/>
        </w:rPr>
        <w:t>项）</w:t>
      </w:r>
    </w:p>
    <w:p>
      <w:pPr>
        <w:keepNext w:val="0"/>
        <w:keepLines w:val="0"/>
        <w:pageBreakBefore w:val="0"/>
        <w:widowControl w:val="0"/>
        <w:kinsoku/>
        <w:wordWrap/>
        <w:overflowPunct w:val="0"/>
        <w:topLinePunct w:val="0"/>
        <w:autoSpaceDE/>
        <w:autoSpaceDN/>
        <w:bidi w:val="0"/>
        <w:adjustRightInd w:val="0"/>
        <w:snapToGrid w:val="0"/>
        <w:spacing w:after="0" w:line="620" w:lineRule="exact"/>
        <w:ind w:left="0" w:leftChars="0" w:right="0" w:rightChars="0" w:firstLine="640" w:firstLineChars="200"/>
        <w:jc w:val="left"/>
        <w:textAlignment w:val="center"/>
        <w:rPr>
          <w:rFonts w:hint="default" w:ascii="Times New Roman" w:hAnsi="Times New Roman" w:eastAsia="方正楷体_GBK" w:cs="Times New Roman"/>
          <w:color w:val="auto"/>
          <w:kern w:val="0"/>
          <w:sz w:val="32"/>
          <w:szCs w:val="32"/>
          <w:highlight w:val="none"/>
          <w:lang w:val="en-US" w:eastAsia="zh-CN" w:bidi="ar"/>
        </w:rPr>
      </w:pPr>
      <w:r>
        <w:rPr>
          <w:rFonts w:hint="default" w:ascii="Times New Roman" w:hAnsi="Times New Roman" w:eastAsia="方正楷体_GBK" w:cs="Times New Roman"/>
          <w:color w:val="auto"/>
          <w:kern w:val="0"/>
          <w:sz w:val="32"/>
          <w:szCs w:val="32"/>
          <w:highlight w:val="none"/>
          <w:lang w:val="en-US" w:eastAsia="zh-CN" w:bidi="ar"/>
        </w:rPr>
        <w:t>（一）产业园区（10项）</w:t>
      </w:r>
    </w:p>
    <w:tbl>
      <w:tblPr>
        <w:tblStyle w:val="11"/>
        <w:tblW w:w="50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 w:type="dxa"/>
          <w:left w:w="17" w:type="dxa"/>
          <w:bottom w:w="17" w:type="dxa"/>
          <w:right w:w="17" w:type="dxa"/>
        </w:tblCellMar>
      </w:tblPr>
      <w:tblGrid>
        <w:gridCol w:w="776"/>
        <w:gridCol w:w="2360"/>
        <w:gridCol w:w="8781"/>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652" w:hRule="atLeast"/>
          <w:tblHeader/>
        </w:trPr>
        <w:tc>
          <w:tcPr>
            <w:tcW w:w="276"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黑体_GBK" w:cs="Times New Roman"/>
                <w:b w:val="0"/>
                <w:bCs w:val="0"/>
                <w:color w:val="auto"/>
                <w:kern w:val="0"/>
                <w:sz w:val="28"/>
                <w:szCs w:val="28"/>
                <w:highlight w:val="none"/>
                <w:lang w:val="en-US" w:eastAsia="zh-CN" w:bidi="ar"/>
              </w:rPr>
            </w:pPr>
            <w:r>
              <w:rPr>
                <w:rFonts w:hint="default" w:ascii="Times New Roman" w:hAnsi="Times New Roman" w:eastAsia="方正黑体_GBK" w:cs="Times New Roman"/>
                <w:b w:val="0"/>
                <w:bCs w:val="0"/>
                <w:color w:val="auto"/>
                <w:kern w:val="0"/>
                <w:sz w:val="28"/>
                <w:szCs w:val="28"/>
                <w:highlight w:val="none"/>
                <w:lang w:val="en-US" w:eastAsia="zh-CN" w:bidi="ar"/>
              </w:rPr>
              <w:t>序号</w:t>
            </w:r>
          </w:p>
        </w:tc>
        <w:tc>
          <w:tcPr>
            <w:tcW w:w="839"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黑体_GBK" w:cs="Times New Roman"/>
                <w:b w:val="0"/>
                <w:bCs w:val="0"/>
                <w:color w:val="auto"/>
                <w:kern w:val="0"/>
                <w:sz w:val="28"/>
                <w:szCs w:val="28"/>
                <w:highlight w:val="none"/>
                <w:lang w:val="en-US" w:eastAsia="zh-CN" w:bidi="ar"/>
              </w:rPr>
            </w:pPr>
            <w:r>
              <w:rPr>
                <w:rFonts w:hint="default" w:ascii="Times New Roman" w:hAnsi="Times New Roman" w:eastAsia="方正黑体_GBK" w:cs="Times New Roman"/>
                <w:b w:val="0"/>
                <w:bCs w:val="0"/>
                <w:color w:val="auto"/>
                <w:kern w:val="0"/>
                <w:sz w:val="28"/>
                <w:szCs w:val="28"/>
                <w:highlight w:val="none"/>
                <w:lang w:val="en-US" w:eastAsia="zh-CN" w:bidi="ar"/>
              </w:rPr>
              <w:t>平台名称</w:t>
            </w:r>
          </w:p>
        </w:tc>
        <w:tc>
          <w:tcPr>
            <w:tcW w:w="3122"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黑体_GBK" w:cs="Times New Roman"/>
                <w:b w:val="0"/>
                <w:bCs w:val="0"/>
                <w:color w:val="auto"/>
                <w:kern w:val="0"/>
                <w:sz w:val="28"/>
                <w:szCs w:val="28"/>
                <w:highlight w:val="none"/>
                <w:lang w:val="en-US" w:eastAsia="zh-CN" w:bidi="ar"/>
              </w:rPr>
            </w:pPr>
            <w:r>
              <w:rPr>
                <w:rFonts w:hint="default" w:ascii="Times New Roman" w:hAnsi="Times New Roman" w:eastAsia="方正黑体_GBK" w:cs="Times New Roman"/>
                <w:b w:val="0"/>
                <w:bCs w:val="0"/>
                <w:color w:val="auto"/>
                <w:kern w:val="0"/>
                <w:sz w:val="28"/>
                <w:szCs w:val="28"/>
                <w:highlight w:val="none"/>
                <w:lang w:val="en-US" w:eastAsia="zh-CN" w:bidi="ar"/>
              </w:rPr>
              <w:t>主要内容</w:t>
            </w:r>
          </w:p>
        </w:tc>
        <w:tc>
          <w:tcPr>
            <w:tcW w:w="762"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黑体_GBK" w:cs="Times New Roman"/>
                <w:b w:val="0"/>
                <w:bCs w:val="0"/>
                <w:color w:val="auto"/>
                <w:kern w:val="0"/>
                <w:sz w:val="28"/>
                <w:szCs w:val="28"/>
                <w:highlight w:val="none"/>
                <w:lang w:val="en-US" w:eastAsia="zh-CN" w:bidi="ar"/>
              </w:rPr>
            </w:pPr>
            <w:r>
              <w:rPr>
                <w:rFonts w:hint="default" w:ascii="Times New Roman" w:hAnsi="Times New Roman" w:eastAsia="方正黑体_GBK" w:cs="Times New Roman"/>
                <w:b w:val="0"/>
                <w:bCs w:val="0"/>
                <w:color w:val="auto"/>
                <w:kern w:val="0"/>
                <w:sz w:val="28"/>
                <w:szCs w:val="28"/>
                <w:highlight w:val="none"/>
                <w:lang w:val="en-US" w:eastAsia="zh-CN" w:bidi="ar"/>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454" w:hRule="atLeast"/>
        </w:trPr>
        <w:tc>
          <w:tcPr>
            <w:tcW w:w="276"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1</w:t>
            </w:r>
          </w:p>
        </w:tc>
        <w:tc>
          <w:tcPr>
            <w:tcW w:w="839"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重庆数字商务</w:t>
            </w:r>
          </w:p>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产业园</w:t>
            </w:r>
          </w:p>
        </w:tc>
        <w:tc>
          <w:tcPr>
            <w:tcW w:w="3122" w:type="pct"/>
            <w:noWrap w:val="0"/>
            <w:vAlign w:val="center"/>
          </w:tcPr>
          <w:p>
            <w:pPr>
              <w:keepNext w:val="0"/>
              <w:keepLines w:val="0"/>
              <w:pageBreakBefore w:val="0"/>
              <w:widowControl w:val="0"/>
              <w:kinsoku/>
              <w:wordWrap/>
              <w:overflowPunct w:val="0"/>
              <w:topLinePunct w:val="0"/>
              <w:autoSpaceDE/>
              <w:autoSpaceDN/>
              <w:bidi w:val="0"/>
              <w:adjustRightInd/>
              <w:snapToGrid/>
              <w:spacing w:after="0" w:line="350" w:lineRule="exact"/>
              <w:jc w:val="both"/>
              <w:textAlignment w:val="center"/>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推动重庆数字商务产业园扩容发展，B区通远大厦、C区美源美源分别围绕数字贸易、新质电商发展，园区面积达到近2万平方米，进一步完善园区数字商务支撑和配套产业，建设数字经济产业生态圈，力争2027年园区营收突破40亿元。</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0" w:lineRule="atLeast"/>
              <w:ind w:left="0" w:leftChars="0" w:right="0" w:rightChars="0" w:firstLine="0" w:firstLineChars="0"/>
              <w:jc w:val="left"/>
              <w:rPr>
                <w:rFonts w:hint="default" w:ascii="Times New Roman" w:hAnsi="Times New Roman" w:eastAsia="方正仿宋_GBK" w:cs="Times New Roman"/>
                <w:color w:val="auto"/>
                <w:kern w:val="0"/>
                <w:sz w:val="28"/>
                <w:szCs w:val="28"/>
                <w:highlight w:val="none"/>
                <w:shd w:val="clear" w:color="auto" w:fill="auto"/>
                <w:lang w:val="en-US" w:eastAsia="zh-CN" w:bidi="ar"/>
              </w:rPr>
            </w:pPr>
            <w:r>
              <w:rPr>
                <w:rFonts w:hint="default" w:ascii="Times New Roman" w:hAnsi="Times New Roman" w:eastAsia="方正仿宋_GBK" w:cs="Times New Roman"/>
                <w:color w:val="auto"/>
                <w:kern w:val="0"/>
                <w:sz w:val="28"/>
                <w:szCs w:val="28"/>
                <w:highlight w:val="none"/>
                <w:shd w:val="clear" w:color="auto" w:fill="auto"/>
                <w:lang w:val="en-US" w:eastAsia="zh-CN" w:bidi="ar"/>
              </w:rPr>
              <w:t>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454" w:hRule="atLeast"/>
        </w:trPr>
        <w:tc>
          <w:tcPr>
            <w:tcW w:w="276"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2</w:t>
            </w:r>
          </w:p>
        </w:tc>
        <w:tc>
          <w:tcPr>
            <w:tcW w:w="839"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重庆</w:t>
            </w:r>
            <w:r>
              <w:rPr>
                <w:rFonts w:hint="default" w:ascii="Times New Roman" w:hAnsi="Times New Roman" w:eastAsia="方正仿宋_GBK" w:cs="Times New Roman"/>
                <w:color w:val="auto"/>
                <w:kern w:val="0"/>
                <w:sz w:val="28"/>
                <w:szCs w:val="28"/>
                <w:highlight w:val="none"/>
                <w:lang w:eastAsia="zh-CN" w:bidi="ar"/>
              </w:rPr>
              <w:t>华铝</w:t>
            </w:r>
            <w:r>
              <w:rPr>
                <w:rFonts w:hint="default" w:ascii="Times New Roman" w:hAnsi="Times New Roman" w:eastAsia="方正仿宋_GBK" w:cs="Times New Roman"/>
                <w:color w:val="auto"/>
                <w:kern w:val="0"/>
                <w:sz w:val="28"/>
                <w:szCs w:val="28"/>
                <w:highlight w:val="none"/>
                <w:lang w:val="en-US" w:eastAsia="zh-CN" w:bidi="ar"/>
              </w:rPr>
              <w:t>大宗</w:t>
            </w:r>
          </w:p>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贸易</w:t>
            </w:r>
            <w:r>
              <w:rPr>
                <w:rFonts w:hint="default" w:ascii="Times New Roman" w:hAnsi="Times New Roman" w:eastAsia="方正仿宋_GBK" w:cs="Times New Roman"/>
                <w:color w:val="auto"/>
                <w:kern w:val="0"/>
                <w:sz w:val="28"/>
                <w:szCs w:val="28"/>
                <w:highlight w:val="none"/>
                <w:lang w:eastAsia="zh-CN" w:bidi="ar"/>
              </w:rPr>
              <w:t>园</w:t>
            </w:r>
            <w:r>
              <w:rPr>
                <w:rFonts w:hint="default" w:ascii="Times New Roman" w:hAnsi="Times New Roman" w:eastAsia="方正仿宋_GBK" w:cs="Times New Roman"/>
                <w:color w:val="auto"/>
                <w:kern w:val="0"/>
                <w:sz w:val="28"/>
                <w:szCs w:val="28"/>
                <w:highlight w:val="none"/>
                <w:lang w:val="en-US" w:eastAsia="zh-CN" w:bidi="ar"/>
              </w:rPr>
              <w:t>区</w:t>
            </w:r>
          </w:p>
        </w:tc>
        <w:tc>
          <w:tcPr>
            <w:tcW w:w="3122" w:type="pct"/>
            <w:noWrap w:val="0"/>
            <w:vAlign w:val="center"/>
          </w:tcPr>
          <w:p>
            <w:pPr>
              <w:keepNext w:val="0"/>
              <w:keepLines w:val="0"/>
              <w:pageBreakBefore w:val="0"/>
              <w:widowControl w:val="0"/>
              <w:kinsoku/>
              <w:wordWrap/>
              <w:overflowPunct w:val="0"/>
              <w:topLinePunct w:val="0"/>
              <w:autoSpaceDE/>
              <w:autoSpaceDN/>
              <w:bidi w:val="0"/>
              <w:adjustRightInd/>
              <w:snapToGrid/>
              <w:spacing w:after="0" w:line="350" w:lineRule="exact"/>
              <w:jc w:val="both"/>
              <w:textAlignment w:val="center"/>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推动园区围绕金属材料、能源等开展大宗贸易，通过</w:t>
            </w:r>
            <w:r>
              <w:rPr>
                <w:rFonts w:hint="eastAsia" w:ascii="Times New Roman" w:hAnsi="Times New Roman" w:eastAsia="方正仿宋_GBK" w:cs="Times New Roman"/>
                <w:color w:val="auto"/>
                <w:sz w:val="28"/>
                <w:szCs w:val="28"/>
                <w:highlight w:val="none"/>
                <w:vertAlign w:val="baseline"/>
                <w:lang w:val="en-US" w:eastAsia="zh-CN"/>
              </w:rPr>
              <w:t>“</w:t>
            </w:r>
            <w:r>
              <w:rPr>
                <w:rFonts w:hint="default" w:ascii="Times New Roman" w:hAnsi="Times New Roman" w:eastAsia="方正仿宋_GBK" w:cs="Times New Roman"/>
                <w:color w:val="auto"/>
                <w:sz w:val="28"/>
                <w:szCs w:val="28"/>
                <w:highlight w:val="none"/>
                <w:vertAlign w:val="baseline"/>
                <w:lang w:val="en-US" w:eastAsia="zh-CN"/>
              </w:rPr>
              <w:t>科技+实业，产业+金融</w:t>
            </w:r>
            <w:r>
              <w:rPr>
                <w:rFonts w:hint="eastAsia" w:ascii="Times New Roman" w:hAnsi="Times New Roman" w:eastAsia="方正仿宋_GBK" w:cs="Times New Roman"/>
                <w:color w:val="auto"/>
                <w:sz w:val="28"/>
                <w:szCs w:val="28"/>
                <w:highlight w:val="none"/>
                <w:vertAlign w:val="baseline"/>
                <w:lang w:val="en-US" w:eastAsia="zh-CN"/>
              </w:rPr>
              <w:t>”</w:t>
            </w:r>
            <w:r>
              <w:rPr>
                <w:rFonts w:hint="default" w:ascii="Times New Roman" w:hAnsi="Times New Roman" w:eastAsia="方正仿宋_GBK" w:cs="Times New Roman"/>
                <w:color w:val="auto"/>
                <w:sz w:val="28"/>
                <w:szCs w:val="28"/>
                <w:highlight w:val="none"/>
                <w:vertAlign w:val="baseline"/>
                <w:lang w:val="en-US" w:eastAsia="zh-CN"/>
              </w:rPr>
              <w:t>发展模式，进一步集聚上下游产业资源，形成具有竞争力的金属材料主题产业园，力争2027年集聚大宗贸易企业30户以上、年交易额突破100亿元。</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0" w:lineRule="atLeast"/>
              <w:ind w:left="0" w:leftChars="0" w:right="0" w:rightChars="0" w:firstLine="0" w:firstLineChars="0"/>
              <w:jc w:val="left"/>
              <w:rPr>
                <w:rFonts w:hint="default" w:ascii="Times New Roman" w:hAnsi="Times New Roman" w:eastAsia="方正仿宋_GBK" w:cs="Times New Roman"/>
                <w:color w:val="auto"/>
                <w:kern w:val="0"/>
                <w:sz w:val="28"/>
                <w:szCs w:val="28"/>
                <w:highlight w:val="none"/>
                <w:shd w:val="clear" w:color="auto" w:fill="auto"/>
                <w:lang w:val="en-US" w:eastAsia="zh-CN" w:bidi="ar"/>
              </w:rPr>
            </w:pPr>
            <w:r>
              <w:rPr>
                <w:rFonts w:hint="default" w:ascii="Times New Roman" w:hAnsi="Times New Roman" w:eastAsia="方正仿宋_GBK" w:cs="Times New Roman"/>
                <w:color w:val="auto"/>
                <w:kern w:val="0"/>
                <w:sz w:val="28"/>
                <w:szCs w:val="28"/>
                <w:highlight w:val="none"/>
                <w:shd w:val="clear" w:color="auto" w:fill="auto"/>
                <w:lang w:val="en-US" w:eastAsia="zh-CN" w:bidi="ar"/>
              </w:rPr>
              <w:t>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454" w:hRule="atLeast"/>
        </w:trPr>
        <w:tc>
          <w:tcPr>
            <w:tcW w:w="276"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3</w:t>
            </w:r>
          </w:p>
        </w:tc>
        <w:tc>
          <w:tcPr>
            <w:tcW w:w="839"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eastAsia="zh-CN" w:bidi="ar"/>
              </w:rPr>
            </w:pPr>
            <w:r>
              <w:rPr>
                <w:rFonts w:hint="default" w:ascii="Times New Roman" w:hAnsi="Times New Roman" w:eastAsia="方正仿宋_GBK" w:cs="Times New Roman"/>
                <w:color w:val="auto"/>
                <w:spacing w:val="-11"/>
                <w:kern w:val="0"/>
                <w:sz w:val="28"/>
                <w:szCs w:val="28"/>
                <w:highlight w:val="none"/>
                <w:lang w:eastAsia="zh-CN" w:bidi="ar"/>
              </w:rPr>
              <w:t>渝欧跨境电商产业园</w:t>
            </w:r>
          </w:p>
        </w:tc>
        <w:tc>
          <w:tcPr>
            <w:tcW w:w="3122" w:type="pct"/>
            <w:noWrap w:val="0"/>
            <w:vAlign w:val="center"/>
          </w:tcPr>
          <w:p>
            <w:pPr>
              <w:keepNext w:val="0"/>
              <w:keepLines w:val="0"/>
              <w:pageBreakBefore w:val="0"/>
              <w:widowControl w:val="0"/>
              <w:kinsoku/>
              <w:wordWrap/>
              <w:overflowPunct w:val="0"/>
              <w:topLinePunct w:val="0"/>
              <w:autoSpaceDE/>
              <w:autoSpaceDN/>
              <w:bidi w:val="0"/>
              <w:adjustRightInd/>
              <w:snapToGrid/>
              <w:spacing w:after="0" w:line="350" w:lineRule="exact"/>
              <w:jc w:val="both"/>
              <w:textAlignment w:val="center"/>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推动园区范围扩展，进一步链接全球母婴、保健品等进口商品供应链企业以及上下游企业，充分发挥培育、运营、服务等功能，集聚跨境电商产业链资源，打造进口商品一站式交易和服务平台，力争2027年园区营业收入达到60亿元，争创重庆市级跨境电商产业基地。</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0" w:lineRule="atLeast"/>
              <w:ind w:left="0" w:leftChars="0" w:right="0" w:rightChars="0" w:firstLine="0" w:firstLineChars="0"/>
              <w:jc w:val="left"/>
              <w:rPr>
                <w:rFonts w:hint="default" w:ascii="Times New Roman" w:hAnsi="Times New Roman" w:eastAsia="方正仿宋_GBK" w:cs="Times New Roman"/>
                <w:color w:val="auto"/>
                <w:kern w:val="0"/>
                <w:sz w:val="28"/>
                <w:szCs w:val="28"/>
                <w:highlight w:val="none"/>
                <w:shd w:val="clear" w:color="auto" w:fill="auto"/>
                <w:lang w:val="en-US" w:eastAsia="zh-CN" w:bidi="ar"/>
              </w:rPr>
            </w:pPr>
            <w:r>
              <w:rPr>
                <w:rFonts w:hint="default" w:ascii="Times New Roman" w:hAnsi="Times New Roman" w:eastAsia="方正仿宋_GBK" w:cs="Times New Roman"/>
                <w:color w:val="auto"/>
                <w:kern w:val="0"/>
                <w:sz w:val="28"/>
                <w:szCs w:val="28"/>
                <w:highlight w:val="none"/>
                <w:shd w:val="clear" w:color="auto" w:fill="auto"/>
                <w:lang w:val="en-US" w:eastAsia="zh-CN" w:bidi="ar"/>
              </w:rPr>
              <w:t>区商务委、大石化新区管委会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454" w:hRule="atLeast"/>
        </w:trPr>
        <w:tc>
          <w:tcPr>
            <w:tcW w:w="276"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4</w:t>
            </w:r>
          </w:p>
        </w:tc>
        <w:tc>
          <w:tcPr>
            <w:tcW w:w="839"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eastAsia="zh-CN" w:bidi="ar"/>
              </w:rPr>
              <w:t>毛毛虫</w:t>
            </w:r>
            <w:r>
              <w:rPr>
                <w:rFonts w:hint="eastAsia" w:ascii="Times New Roman" w:hAnsi="Times New Roman" w:eastAsia="方正仿宋_GBK" w:cs="Times New Roman"/>
                <w:color w:val="auto"/>
                <w:kern w:val="0"/>
                <w:sz w:val="28"/>
                <w:szCs w:val="28"/>
                <w:highlight w:val="none"/>
                <w:lang w:eastAsia="zh-CN" w:bidi="ar"/>
              </w:rPr>
              <w:t>“</w:t>
            </w:r>
            <w:r>
              <w:rPr>
                <w:rFonts w:hint="default" w:ascii="Times New Roman" w:hAnsi="Times New Roman" w:eastAsia="方正仿宋_GBK" w:cs="Times New Roman"/>
                <w:color w:val="auto"/>
                <w:kern w:val="0"/>
                <w:sz w:val="28"/>
                <w:szCs w:val="28"/>
                <w:highlight w:val="none"/>
                <w:lang w:eastAsia="zh-CN" w:bidi="ar"/>
              </w:rPr>
              <w:t>一带一路</w:t>
            </w:r>
            <w:r>
              <w:rPr>
                <w:rFonts w:hint="eastAsia" w:ascii="Times New Roman" w:hAnsi="Times New Roman" w:eastAsia="方正仿宋_GBK" w:cs="Times New Roman"/>
                <w:color w:val="auto"/>
                <w:kern w:val="0"/>
                <w:sz w:val="28"/>
                <w:szCs w:val="28"/>
                <w:highlight w:val="none"/>
                <w:lang w:eastAsia="zh-CN" w:bidi="ar"/>
              </w:rPr>
              <w:t>”</w:t>
            </w:r>
            <w:r>
              <w:rPr>
                <w:rFonts w:hint="default" w:ascii="Times New Roman" w:hAnsi="Times New Roman" w:eastAsia="方正仿宋_GBK" w:cs="Times New Roman"/>
                <w:color w:val="auto"/>
                <w:kern w:val="0"/>
                <w:sz w:val="28"/>
                <w:szCs w:val="28"/>
                <w:highlight w:val="none"/>
                <w:lang w:eastAsia="zh-CN" w:bidi="ar"/>
              </w:rPr>
              <w:t>跨境电商产业园</w:t>
            </w:r>
          </w:p>
        </w:tc>
        <w:tc>
          <w:tcPr>
            <w:tcW w:w="3122" w:type="pct"/>
            <w:noWrap w:val="0"/>
            <w:vAlign w:val="center"/>
          </w:tcPr>
          <w:p>
            <w:pPr>
              <w:keepNext w:val="0"/>
              <w:keepLines w:val="0"/>
              <w:pageBreakBefore w:val="0"/>
              <w:widowControl/>
              <w:kinsoku/>
              <w:wordWrap/>
              <w:overflowPunct/>
              <w:topLinePunct w:val="0"/>
              <w:autoSpaceDE/>
              <w:autoSpaceDN/>
              <w:bidi w:val="0"/>
              <w:adjustRightInd/>
              <w:snapToGrid/>
              <w:spacing w:after="0" w:line="356" w:lineRule="exact"/>
              <w:jc w:val="both"/>
              <w:textAlignment w:val="center"/>
              <w:rPr>
                <w:rFonts w:hint="default" w:ascii="Times New Roman" w:hAnsi="Times New Roman" w:eastAsia="方正仿宋_GBK" w:cs="Times New Roman"/>
                <w:color w:val="auto"/>
                <w:kern w:val="2"/>
                <w:sz w:val="28"/>
                <w:szCs w:val="28"/>
                <w:highlight w:val="none"/>
                <w:vertAlign w:val="baseline"/>
                <w:lang w:val="en-US" w:eastAsia="zh-CN" w:bidi="ar-SA"/>
              </w:rPr>
            </w:pPr>
            <w:r>
              <w:rPr>
                <w:rFonts w:hint="default" w:ascii="Times New Roman" w:hAnsi="Times New Roman" w:eastAsia="方正仿宋_GBK" w:cs="Times New Roman"/>
                <w:color w:val="auto"/>
                <w:sz w:val="28"/>
                <w:szCs w:val="28"/>
                <w:highlight w:val="none"/>
                <w:vertAlign w:val="baseline"/>
                <w:lang w:val="en-US" w:eastAsia="zh-CN"/>
              </w:rPr>
              <w:t>加快培育面向东盟的跨境电商新业态，依托重庆毛毛虫电子商务有限公司，在重庆来福士建设东盟跨境电商产业园，利用跨境电商平台，推动电动车等重庆本地产品，开拓东南亚市场。</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0" w:lineRule="atLeast"/>
              <w:ind w:left="0" w:leftChars="0" w:right="0" w:rightChars="0" w:firstLine="0" w:firstLineChars="0"/>
              <w:jc w:val="left"/>
              <w:rPr>
                <w:rFonts w:hint="default" w:ascii="Times New Roman" w:hAnsi="Times New Roman" w:eastAsia="方正仿宋_GBK" w:cs="Times New Roman"/>
                <w:color w:val="auto"/>
                <w:kern w:val="0"/>
                <w:sz w:val="28"/>
                <w:szCs w:val="28"/>
                <w:highlight w:val="none"/>
                <w:shd w:val="clear" w:color="auto" w:fill="auto"/>
                <w:lang w:val="en-US" w:eastAsia="zh-CN" w:bidi="ar"/>
              </w:rPr>
            </w:pPr>
            <w:r>
              <w:rPr>
                <w:rFonts w:hint="default" w:ascii="Times New Roman" w:hAnsi="Times New Roman" w:eastAsia="方正仿宋_GBK" w:cs="Times New Roman"/>
                <w:color w:val="auto"/>
                <w:kern w:val="0"/>
                <w:sz w:val="28"/>
                <w:szCs w:val="28"/>
                <w:highlight w:val="none"/>
                <w:shd w:val="clear" w:color="auto" w:fill="auto"/>
                <w:lang w:val="en-US" w:eastAsia="zh-CN" w:bidi="ar"/>
              </w:rPr>
              <w:t>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454" w:hRule="atLeast"/>
        </w:trPr>
        <w:tc>
          <w:tcPr>
            <w:tcW w:w="276"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5</w:t>
            </w:r>
          </w:p>
        </w:tc>
        <w:tc>
          <w:tcPr>
            <w:tcW w:w="839" w:type="pct"/>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line="0" w:lineRule="atLeast"/>
              <w:jc w:val="center"/>
              <w:textAlignment w:val="baseline"/>
              <w:rPr>
                <w:rFonts w:hint="default" w:ascii="Times New Roman" w:hAnsi="Times New Roman" w:eastAsia="方正仿宋_GBK" w:cs="Times New Roman"/>
                <w:color w:val="auto"/>
                <w:kern w:val="2"/>
                <w:sz w:val="28"/>
                <w:szCs w:val="28"/>
                <w:highlight w:val="none"/>
                <w:vertAlign w:val="baseline"/>
                <w:lang w:val="en-US" w:eastAsia="zh-CN" w:bidi="ar-SA"/>
              </w:rPr>
            </w:pPr>
            <w:r>
              <w:rPr>
                <w:rFonts w:hint="default" w:ascii="Times New Roman" w:hAnsi="Times New Roman" w:eastAsia="方正仿宋_GBK" w:cs="Times New Roman"/>
                <w:color w:val="auto"/>
                <w:spacing w:val="-17"/>
                <w:kern w:val="2"/>
                <w:sz w:val="28"/>
                <w:szCs w:val="28"/>
                <w:highlight w:val="none"/>
                <w:vertAlign w:val="baseline"/>
                <w:lang w:val="en-US" w:eastAsia="zh-CN" w:bidi="ar-SA"/>
              </w:rPr>
              <w:t>渝中区直播电商基地</w:t>
            </w:r>
          </w:p>
        </w:tc>
        <w:tc>
          <w:tcPr>
            <w:tcW w:w="3122" w:type="pct"/>
            <w:noWrap w:val="0"/>
            <w:vAlign w:val="center"/>
          </w:tcPr>
          <w:p>
            <w:pPr>
              <w:keepNext w:val="0"/>
              <w:keepLines w:val="0"/>
              <w:pageBreakBefore w:val="0"/>
              <w:widowControl/>
              <w:kinsoku/>
              <w:wordWrap/>
              <w:overflowPunct/>
              <w:topLinePunct w:val="0"/>
              <w:autoSpaceDE/>
              <w:autoSpaceDN/>
              <w:bidi w:val="0"/>
              <w:adjustRightInd/>
              <w:snapToGrid/>
              <w:spacing w:after="0" w:line="356" w:lineRule="exact"/>
              <w:jc w:val="both"/>
              <w:textAlignment w:val="center"/>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推动壹网壹创电商全域直播孵化产业园、中良美品电商直播产业园提升营销策划、产品设计、模式创新、优品供应和仓储物流等服务水平，建</w:t>
            </w:r>
            <w:r>
              <w:rPr>
                <w:rFonts w:hint="default" w:ascii="Times New Roman" w:hAnsi="Times New Roman" w:eastAsia="方正仿宋_GBK" w:cs="Times New Roman"/>
                <w:color w:val="auto"/>
                <w:spacing w:val="-6"/>
                <w:sz w:val="28"/>
                <w:szCs w:val="28"/>
                <w:highlight w:val="none"/>
                <w:vertAlign w:val="baseline"/>
                <w:lang w:val="en-US" w:eastAsia="zh-CN"/>
              </w:rPr>
              <w:t>设快消品直播电商示范区。到2027年，全区直播电商交易额突破20亿元。</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0" w:lineRule="atLeast"/>
              <w:ind w:left="0" w:leftChars="0" w:right="0" w:rightChars="0" w:firstLine="0" w:firstLineChars="0"/>
              <w:jc w:val="left"/>
              <w:rPr>
                <w:rFonts w:hint="default" w:ascii="Times New Roman" w:hAnsi="Times New Roman" w:eastAsia="方正仿宋_GBK" w:cs="Times New Roman"/>
                <w:color w:val="auto"/>
                <w:kern w:val="0"/>
                <w:sz w:val="28"/>
                <w:szCs w:val="28"/>
                <w:highlight w:val="none"/>
                <w:shd w:val="clear" w:color="auto" w:fill="auto"/>
                <w:lang w:val="en-US" w:eastAsia="zh-CN" w:bidi="ar"/>
              </w:rPr>
            </w:pPr>
            <w:r>
              <w:rPr>
                <w:rFonts w:hint="default" w:ascii="Times New Roman" w:hAnsi="Times New Roman" w:eastAsia="方正仿宋_GBK" w:cs="Times New Roman"/>
                <w:color w:val="auto"/>
                <w:kern w:val="0"/>
                <w:sz w:val="28"/>
                <w:szCs w:val="28"/>
                <w:highlight w:val="none"/>
                <w:shd w:val="clear" w:color="auto" w:fill="auto"/>
                <w:lang w:val="en-US" w:eastAsia="zh-CN" w:bidi="ar"/>
              </w:rPr>
              <w:t>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454" w:hRule="atLeast"/>
        </w:trPr>
        <w:tc>
          <w:tcPr>
            <w:tcW w:w="276"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6</w:t>
            </w:r>
          </w:p>
        </w:tc>
        <w:tc>
          <w:tcPr>
            <w:tcW w:w="839"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2"/>
                <w:sz w:val="28"/>
                <w:szCs w:val="28"/>
                <w:highlight w:val="none"/>
                <w:vertAlign w:val="baseline"/>
                <w:lang w:val="en-US" w:eastAsia="zh-CN" w:bidi="ar-SA"/>
              </w:rPr>
            </w:pPr>
            <w:r>
              <w:rPr>
                <w:rFonts w:hint="default" w:ascii="Times New Roman" w:hAnsi="Times New Roman" w:eastAsia="方正仿宋_GBK" w:cs="Times New Roman"/>
                <w:color w:val="auto"/>
                <w:kern w:val="2"/>
                <w:sz w:val="28"/>
                <w:szCs w:val="28"/>
                <w:highlight w:val="none"/>
                <w:vertAlign w:val="baseline"/>
                <w:lang w:val="en-US" w:eastAsia="zh-CN" w:bidi="ar-SA"/>
              </w:rPr>
              <w:t>国际中古名表</w:t>
            </w:r>
          </w:p>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eastAsia="zh-CN" w:bidi="ar"/>
              </w:rPr>
            </w:pPr>
            <w:r>
              <w:rPr>
                <w:rFonts w:hint="default" w:ascii="Times New Roman" w:hAnsi="Times New Roman" w:eastAsia="方正仿宋_GBK" w:cs="Times New Roman"/>
                <w:color w:val="auto"/>
                <w:kern w:val="2"/>
                <w:sz w:val="28"/>
                <w:szCs w:val="28"/>
                <w:highlight w:val="none"/>
                <w:vertAlign w:val="baseline"/>
                <w:lang w:val="en-US" w:eastAsia="zh-CN" w:bidi="ar-SA"/>
              </w:rPr>
              <w:t>产业园</w:t>
            </w:r>
          </w:p>
        </w:tc>
        <w:tc>
          <w:tcPr>
            <w:tcW w:w="3122" w:type="pct"/>
            <w:noWrap w:val="0"/>
            <w:vAlign w:val="center"/>
          </w:tcPr>
          <w:p>
            <w:pPr>
              <w:keepNext w:val="0"/>
              <w:keepLines w:val="0"/>
              <w:pageBreakBefore w:val="0"/>
              <w:widowControl/>
              <w:kinsoku/>
              <w:wordWrap/>
              <w:overflowPunct/>
              <w:topLinePunct w:val="0"/>
              <w:autoSpaceDE/>
              <w:autoSpaceDN/>
              <w:bidi w:val="0"/>
              <w:adjustRightInd/>
              <w:snapToGrid/>
              <w:spacing w:after="0" w:line="356" w:lineRule="exact"/>
              <w:jc w:val="both"/>
              <w:textAlignment w:val="center"/>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积极推动美达实业与具有全国影响力的奢侈腕表珠宝专业平台、中国最大的手表交易平台</w:t>
            </w:r>
            <w:r>
              <w:rPr>
                <w:rFonts w:hint="eastAsia" w:ascii="Times New Roman" w:hAnsi="Times New Roman" w:eastAsia="方正仿宋_GBK" w:cs="Times New Roman"/>
                <w:color w:val="auto"/>
                <w:sz w:val="28"/>
                <w:szCs w:val="28"/>
                <w:highlight w:val="none"/>
                <w:vertAlign w:val="baseline"/>
                <w:lang w:val="en-US" w:eastAsia="zh-CN"/>
              </w:rPr>
              <w:t>“</w:t>
            </w:r>
            <w:r>
              <w:rPr>
                <w:rFonts w:hint="default" w:ascii="Times New Roman" w:hAnsi="Times New Roman" w:eastAsia="方正仿宋_GBK" w:cs="Times New Roman"/>
                <w:color w:val="auto"/>
                <w:sz w:val="28"/>
                <w:szCs w:val="28"/>
                <w:highlight w:val="none"/>
                <w:vertAlign w:val="baseline"/>
                <w:lang w:val="en-US" w:eastAsia="zh-CN"/>
              </w:rPr>
              <w:t>万表网</w:t>
            </w:r>
            <w:r>
              <w:rPr>
                <w:rFonts w:hint="eastAsia" w:ascii="Times New Roman" w:hAnsi="Times New Roman" w:eastAsia="方正仿宋_GBK" w:cs="Times New Roman"/>
                <w:color w:val="auto"/>
                <w:sz w:val="28"/>
                <w:szCs w:val="28"/>
                <w:highlight w:val="none"/>
                <w:vertAlign w:val="baseline"/>
                <w:lang w:val="en-US" w:eastAsia="zh-CN"/>
              </w:rPr>
              <w:t>”</w:t>
            </w:r>
            <w:r>
              <w:rPr>
                <w:rFonts w:hint="default" w:ascii="Times New Roman" w:hAnsi="Times New Roman" w:eastAsia="方正仿宋_GBK" w:cs="Times New Roman"/>
                <w:color w:val="auto"/>
                <w:sz w:val="28"/>
                <w:szCs w:val="28"/>
                <w:highlight w:val="none"/>
                <w:vertAlign w:val="baseline"/>
                <w:lang w:val="en-US" w:eastAsia="zh-CN"/>
              </w:rPr>
              <w:t>合作，探索二手表所得税抵扣新模式，不断壮大二手表产业，打造国际中古名表产业园。</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0" w:lineRule="atLeast"/>
              <w:ind w:left="0" w:leftChars="0" w:right="0" w:rightChars="0" w:firstLine="0" w:firstLineChars="0"/>
              <w:jc w:val="left"/>
              <w:rPr>
                <w:rFonts w:hint="default" w:ascii="Times New Roman" w:hAnsi="Times New Roman" w:eastAsia="方正仿宋_GBK" w:cs="Times New Roman"/>
                <w:color w:val="auto"/>
                <w:kern w:val="0"/>
                <w:sz w:val="28"/>
                <w:szCs w:val="28"/>
                <w:highlight w:val="none"/>
                <w:shd w:val="clear" w:color="auto" w:fill="auto"/>
                <w:lang w:val="en-US" w:eastAsia="zh-CN" w:bidi="ar"/>
              </w:rPr>
            </w:pPr>
            <w:r>
              <w:rPr>
                <w:rFonts w:hint="default" w:ascii="Times New Roman" w:hAnsi="Times New Roman" w:eastAsia="方正仿宋_GBK" w:cs="Times New Roman"/>
                <w:color w:val="auto"/>
                <w:kern w:val="0"/>
                <w:sz w:val="28"/>
                <w:szCs w:val="28"/>
                <w:highlight w:val="none"/>
                <w:shd w:val="clear" w:color="auto" w:fill="auto"/>
                <w:lang w:val="en-US" w:eastAsia="zh-CN" w:bidi="ar"/>
              </w:rPr>
              <w:t>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454" w:hRule="atLeast"/>
        </w:trPr>
        <w:tc>
          <w:tcPr>
            <w:tcW w:w="276"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7</w:t>
            </w:r>
          </w:p>
        </w:tc>
        <w:tc>
          <w:tcPr>
            <w:tcW w:w="839"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vertAlign w:val="baseline"/>
                <w:lang w:val="en-US" w:eastAsia="zh-CN" w:bidi="ar-SA"/>
              </w:rPr>
              <w:t>重庆火锅产业要素交易平台</w:t>
            </w:r>
          </w:p>
        </w:tc>
        <w:tc>
          <w:tcPr>
            <w:tcW w:w="3122" w:type="pct"/>
            <w:noWrap w:val="0"/>
            <w:vAlign w:val="center"/>
          </w:tcPr>
          <w:p>
            <w:pPr>
              <w:keepNext w:val="0"/>
              <w:keepLines w:val="0"/>
              <w:pageBreakBefore w:val="0"/>
              <w:widowControl/>
              <w:kinsoku/>
              <w:wordWrap/>
              <w:overflowPunct/>
              <w:topLinePunct w:val="0"/>
              <w:autoSpaceDE/>
              <w:autoSpaceDN/>
              <w:bidi w:val="0"/>
              <w:adjustRightInd/>
              <w:snapToGrid/>
              <w:spacing w:after="0" w:line="356" w:lineRule="exact"/>
              <w:jc w:val="both"/>
              <w:textAlignment w:val="center"/>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通过搭建产业互联网数字化交易平台，链接产业端、金融端和门店端三方，搭建S2B2C高效服务，整合前端资源，推动火锅产业要素交易平台</w:t>
            </w:r>
            <w:r>
              <w:rPr>
                <w:rFonts w:hint="default" w:ascii="Times New Roman" w:hAnsi="Times New Roman" w:eastAsia="方正仿宋_GBK" w:cs="Times New Roman"/>
                <w:color w:val="auto"/>
                <w:spacing w:val="-6"/>
                <w:sz w:val="28"/>
                <w:szCs w:val="28"/>
                <w:highlight w:val="none"/>
                <w:vertAlign w:val="baseline"/>
                <w:lang w:val="en-US" w:eastAsia="zh-CN"/>
              </w:rPr>
              <w:t>和集采中心内入驻企业达到15家，新增纳统企业2家，实现交易额5亿元。</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0" w:lineRule="atLeast"/>
              <w:ind w:left="0" w:leftChars="0" w:right="0" w:rightChars="0" w:firstLine="0" w:firstLineChars="0"/>
              <w:jc w:val="left"/>
              <w:rPr>
                <w:rFonts w:hint="default" w:ascii="Times New Roman" w:hAnsi="Times New Roman" w:eastAsia="方正仿宋_GBK" w:cs="Times New Roman"/>
                <w:color w:val="auto"/>
                <w:kern w:val="0"/>
                <w:sz w:val="28"/>
                <w:szCs w:val="28"/>
                <w:highlight w:val="none"/>
                <w:shd w:val="clear" w:color="auto" w:fill="auto"/>
                <w:lang w:val="en-US" w:eastAsia="zh-CN" w:bidi="ar"/>
              </w:rPr>
            </w:pPr>
            <w:r>
              <w:rPr>
                <w:rFonts w:hint="default" w:ascii="Times New Roman" w:hAnsi="Times New Roman" w:eastAsia="方正仿宋_GBK" w:cs="Times New Roman"/>
                <w:color w:val="auto"/>
                <w:kern w:val="0"/>
                <w:sz w:val="28"/>
                <w:szCs w:val="28"/>
                <w:highlight w:val="none"/>
                <w:shd w:val="clear" w:color="auto" w:fill="auto"/>
                <w:lang w:val="en-US" w:eastAsia="zh-CN" w:bidi="ar"/>
              </w:rPr>
              <w:t>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454" w:hRule="atLeast"/>
        </w:trPr>
        <w:tc>
          <w:tcPr>
            <w:tcW w:w="276"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8</w:t>
            </w:r>
          </w:p>
        </w:tc>
        <w:tc>
          <w:tcPr>
            <w:tcW w:w="839"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2"/>
                <w:sz w:val="28"/>
                <w:szCs w:val="28"/>
                <w:highlight w:val="none"/>
                <w:vertAlign w:val="baseline"/>
                <w:lang w:val="en-US" w:eastAsia="zh-CN" w:bidi="ar-SA"/>
              </w:rPr>
            </w:pPr>
            <w:r>
              <w:rPr>
                <w:rFonts w:hint="default" w:ascii="Times New Roman" w:hAnsi="Times New Roman" w:eastAsia="方正仿宋_GBK" w:cs="Times New Roman"/>
                <w:color w:val="auto"/>
                <w:kern w:val="2"/>
                <w:sz w:val="28"/>
                <w:szCs w:val="28"/>
                <w:highlight w:val="none"/>
                <w:vertAlign w:val="baseline"/>
                <w:lang w:val="en-US" w:eastAsia="zh-CN" w:bidi="ar-SA"/>
              </w:rPr>
              <w:t>全贸通外贸综合</w:t>
            </w:r>
          </w:p>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2"/>
                <w:sz w:val="28"/>
                <w:szCs w:val="28"/>
                <w:highlight w:val="none"/>
                <w:vertAlign w:val="baseline"/>
                <w:lang w:val="en-US" w:eastAsia="zh-CN" w:bidi="ar-SA"/>
              </w:rPr>
            </w:pPr>
            <w:r>
              <w:rPr>
                <w:rFonts w:hint="default" w:ascii="Times New Roman" w:hAnsi="Times New Roman" w:eastAsia="方正仿宋_GBK" w:cs="Times New Roman"/>
                <w:color w:val="auto"/>
                <w:kern w:val="2"/>
                <w:sz w:val="28"/>
                <w:szCs w:val="28"/>
                <w:highlight w:val="none"/>
                <w:vertAlign w:val="baseline"/>
                <w:lang w:val="en-US" w:eastAsia="zh-CN" w:bidi="ar-SA"/>
              </w:rPr>
              <w:t>服务平台</w:t>
            </w:r>
          </w:p>
        </w:tc>
        <w:tc>
          <w:tcPr>
            <w:tcW w:w="3122" w:type="pct"/>
            <w:noWrap w:val="0"/>
            <w:vAlign w:val="center"/>
          </w:tcPr>
          <w:p>
            <w:pPr>
              <w:keepNext w:val="0"/>
              <w:keepLines w:val="0"/>
              <w:pageBreakBefore w:val="0"/>
              <w:widowControl/>
              <w:kinsoku/>
              <w:wordWrap/>
              <w:overflowPunct/>
              <w:topLinePunct w:val="0"/>
              <w:autoSpaceDE/>
              <w:autoSpaceDN/>
              <w:bidi w:val="0"/>
              <w:adjustRightInd/>
              <w:snapToGrid/>
              <w:spacing w:after="0" w:line="356" w:lineRule="exact"/>
              <w:jc w:val="both"/>
              <w:textAlignment w:val="center"/>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鼓励迈特涞斯团队发挥跨境贸易及跨境支付资源优势，打造渝中区的外贸综合服务平台，为渝中区中小微企业提供报关通关、跨境结算、供应链金融等全链条外贸服务，助力传统商贸企业转型发展、拓展国际市场。</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0" w:lineRule="atLeast"/>
              <w:ind w:left="0" w:leftChars="0" w:right="0" w:rightChars="0" w:firstLine="0" w:firstLineChars="0"/>
              <w:jc w:val="left"/>
              <w:rPr>
                <w:rFonts w:hint="default" w:ascii="Times New Roman" w:hAnsi="Times New Roman" w:eastAsia="方正仿宋_GBK" w:cs="Times New Roman"/>
                <w:color w:val="auto"/>
                <w:kern w:val="0"/>
                <w:sz w:val="28"/>
                <w:szCs w:val="28"/>
                <w:highlight w:val="none"/>
                <w:shd w:val="clear" w:color="auto" w:fill="auto"/>
                <w:lang w:val="en-US" w:eastAsia="zh-CN" w:bidi="ar"/>
              </w:rPr>
            </w:pPr>
            <w:r>
              <w:rPr>
                <w:rFonts w:hint="default" w:ascii="Times New Roman" w:hAnsi="Times New Roman" w:eastAsia="方正仿宋_GBK" w:cs="Times New Roman"/>
                <w:color w:val="auto"/>
                <w:kern w:val="0"/>
                <w:sz w:val="28"/>
                <w:szCs w:val="28"/>
                <w:highlight w:val="none"/>
                <w:shd w:val="clear" w:color="auto" w:fill="auto"/>
                <w:lang w:val="en-US" w:eastAsia="zh-CN" w:bidi="ar"/>
              </w:rPr>
              <w:t>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454" w:hRule="atLeast"/>
        </w:trPr>
        <w:tc>
          <w:tcPr>
            <w:tcW w:w="276"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9</w:t>
            </w:r>
          </w:p>
        </w:tc>
        <w:tc>
          <w:tcPr>
            <w:tcW w:w="839"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2"/>
                <w:sz w:val="28"/>
                <w:szCs w:val="28"/>
                <w:highlight w:val="none"/>
                <w:vertAlign w:val="baseline"/>
                <w:lang w:val="en-US" w:eastAsia="zh-CN" w:bidi="ar-SA"/>
              </w:rPr>
            </w:pPr>
            <w:r>
              <w:rPr>
                <w:rFonts w:hint="default" w:ascii="Times New Roman" w:hAnsi="Times New Roman" w:eastAsia="方正仿宋_GBK" w:cs="Times New Roman"/>
                <w:color w:val="auto"/>
                <w:spacing w:val="-17"/>
                <w:kern w:val="2"/>
                <w:sz w:val="28"/>
                <w:szCs w:val="28"/>
                <w:highlight w:val="none"/>
                <w:vertAlign w:val="baseline"/>
                <w:lang w:val="en-US" w:eastAsia="zh-CN" w:bidi="ar-SA"/>
              </w:rPr>
              <w:t>国际友城美食集聚区</w:t>
            </w:r>
          </w:p>
        </w:tc>
        <w:tc>
          <w:tcPr>
            <w:tcW w:w="3122" w:type="pct"/>
            <w:noWrap w:val="0"/>
            <w:vAlign w:val="center"/>
          </w:tcPr>
          <w:p>
            <w:pPr>
              <w:keepNext w:val="0"/>
              <w:keepLines w:val="0"/>
              <w:pageBreakBefore w:val="0"/>
              <w:widowControl/>
              <w:kinsoku/>
              <w:wordWrap/>
              <w:overflowPunct/>
              <w:topLinePunct w:val="0"/>
              <w:autoSpaceDE/>
              <w:autoSpaceDN/>
              <w:bidi w:val="0"/>
              <w:adjustRightInd/>
              <w:snapToGrid/>
              <w:spacing w:after="0" w:line="356" w:lineRule="exact"/>
              <w:jc w:val="both"/>
              <w:textAlignment w:val="center"/>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围绕</w:t>
            </w:r>
            <w:r>
              <w:rPr>
                <w:rFonts w:hint="eastAsia" w:ascii="Times New Roman" w:hAnsi="Times New Roman" w:eastAsia="方正仿宋_GBK" w:cs="Times New Roman"/>
                <w:color w:val="auto"/>
                <w:sz w:val="28"/>
                <w:szCs w:val="28"/>
                <w:highlight w:val="none"/>
                <w:vertAlign w:val="baseline"/>
                <w:lang w:val="en-US" w:eastAsia="zh-CN"/>
              </w:rPr>
              <w:t>“</w:t>
            </w:r>
            <w:r>
              <w:rPr>
                <w:rFonts w:hint="default" w:ascii="Times New Roman" w:hAnsi="Times New Roman" w:eastAsia="方正仿宋_GBK" w:cs="Times New Roman"/>
                <w:color w:val="auto"/>
                <w:sz w:val="28"/>
                <w:szCs w:val="28"/>
                <w:highlight w:val="none"/>
                <w:vertAlign w:val="baseline"/>
                <w:lang w:val="en-US" w:eastAsia="zh-CN"/>
              </w:rPr>
              <w:t>国际友好城市特色餐饮</w:t>
            </w:r>
            <w:r>
              <w:rPr>
                <w:rFonts w:hint="eastAsia" w:ascii="Times New Roman" w:hAnsi="Times New Roman" w:eastAsia="方正仿宋_GBK" w:cs="Times New Roman"/>
                <w:color w:val="auto"/>
                <w:sz w:val="28"/>
                <w:szCs w:val="28"/>
                <w:highlight w:val="none"/>
                <w:vertAlign w:val="baseline"/>
                <w:lang w:val="en-US" w:eastAsia="zh-CN"/>
              </w:rPr>
              <w:t>”</w:t>
            </w:r>
            <w:r>
              <w:rPr>
                <w:rFonts w:hint="default" w:ascii="Times New Roman" w:hAnsi="Times New Roman" w:eastAsia="方正仿宋_GBK" w:cs="Times New Roman"/>
                <w:color w:val="auto"/>
                <w:sz w:val="28"/>
                <w:szCs w:val="28"/>
                <w:highlight w:val="none"/>
                <w:vertAlign w:val="baseline"/>
                <w:lang w:val="en-US" w:eastAsia="zh-CN"/>
              </w:rPr>
              <w:t>主题，持续引入重庆56个国际友好城市、127个友好交流城市资源，进一步集聚国际餐饮品牌、业态，深化国际友城美食集聚区</w:t>
            </w:r>
            <w:r>
              <w:rPr>
                <w:rFonts w:hint="eastAsia" w:ascii="Times New Roman" w:hAnsi="Times New Roman" w:eastAsia="方正仿宋_GBK" w:cs="Times New Roman"/>
                <w:color w:val="auto"/>
                <w:sz w:val="28"/>
                <w:szCs w:val="28"/>
                <w:highlight w:val="none"/>
                <w:vertAlign w:val="baseline"/>
                <w:lang w:val="en-US" w:eastAsia="zh-CN"/>
              </w:rPr>
              <w:t>“</w:t>
            </w:r>
            <w:r>
              <w:rPr>
                <w:rFonts w:hint="default" w:ascii="Times New Roman" w:hAnsi="Times New Roman" w:eastAsia="方正仿宋_GBK" w:cs="Times New Roman"/>
                <w:color w:val="auto"/>
                <w:sz w:val="28"/>
                <w:szCs w:val="28"/>
                <w:highlight w:val="none"/>
                <w:vertAlign w:val="baseline"/>
                <w:lang w:val="en-US" w:eastAsia="zh-CN"/>
              </w:rPr>
              <w:t>一核两区</w:t>
            </w:r>
            <w:r>
              <w:rPr>
                <w:rFonts w:hint="eastAsia" w:ascii="Times New Roman" w:hAnsi="Times New Roman" w:eastAsia="方正仿宋_GBK" w:cs="Times New Roman"/>
                <w:color w:val="auto"/>
                <w:sz w:val="28"/>
                <w:szCs w:val="28"/>
                <w:highlight w:val="none"/>
                <w:vertAlign w:val="baseline"/>
                <w:lang w:val="en-US" w:eastAsia="zh-CN"/>
              </w:rPr>
              <w:t>”</w:t>
            </w:r>
            <w:r>
              <w:rPr>
                <w:rFonts w:hint="default" w:ascii="Times New Roman" w:hAnsi="Times New Roman" w:eastAsia="方正仿宋_GBK" w:cs="Times New Roman"/>
                <w:color w:val="auto"/>
                <w:sz w:val="28"/>
                <w:szCs w:val="28"/>
                <w:highlight w:val="none"/>
                <w:vertAlign w:val="baseline"/>
                <w:lang w:val="en-US" w:eastAsia="zh-CN"/>
              </w:rPr>
              <w:t>布局建设。</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0" w:lineRule="atLeast"/>
              <w:ind w:left="0" w:leftChars="0" w:right="0" w:rightChars="0" w:firstLine="0" w:firstLineChars="0"/>
              <w:jc w:val="left"/>
              <w:rPr>
                <w:rFonts w:hint="default" w:ascii="Times New Roman" w:hAnsi="Times New Roman" w:eastAsia="方正仿宋_GBK" w:cs="Times New Roman"/>
                <w:color w:val="auto"/>
                <w:kern w:val="0"/>
                <w:sz w:val="28"/>
                <w:szCs w:val="28"/>
                <w:highlight w:val="none"/>
                <w:shd w:val="clear" w:color="auto" w:fill="auto"/>
                <w:lang w:val="en-US" w:eastAsia="zh-CN" w:bidi="ar"/>
              </w:rPr>
            </w:pPr>
            <w:r>
              <w:rPr>
                <w:rFonts w:hint="default" w:ascii="Times New Roman" w:hAnsi="Times New Roman" w:eastAsia="方正仿宋_GBK" w:cs="Times New Roman"/>
                <w:color w:val="auto"/>
                <w:kern w:val="0"/>
                <w:sz w:val="28"/>
                <w:szCs w:val="28"/>
                <w:highlight w:val="none"/>
                <w:shd w:val="clear" w:color="auto" w:fill="auto"/>
                <w:lang w:val="en-US" w:eastAsia="zh-CN" w:bidi="ar"/>
              </w:rPr>
              <w:t>区商务委、国际商务区开发建设委员会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454" w:hRule="atLeast"/>
        </w:trPr>
        <w:tc>
          <w:tcPr>
            <w:tcW w:w="276"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10</w:t>
            </w:r>
          </w:p>
        </w:tc>
        <w:tc>
          <w:tcPr>
            <w:tcW w:w="839"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2"/>
                <w:sz w:val="28"/>
                <w:szCs w:val="28"/>
                <w:highlight w:val="none"/>
                <w:vertAlign w:val="baseline"/>
                <w:lang w:val="en-US" w:eastAsia="zh-CN" w:bidi="ar-SA"/>
              </w:rPr>
            </w:pPr>
            <w:r>
              <w:rPr>
                <w:rFonts w:hint="default" w:ascii="Times New Roman" w:hAnsi="Times New Roman" w:eastAsia="方正仿宋_GBK" w:cs="Times New Roman"/>
                <w:color w:val="auto"/>
                <w:kern w:val="2"/>
                <w:sz w:val="28"/>
                <w:szCs w:val="28"/>
                <w:highlight w:val="none"/>
                <w:vertAlign w:val="baseline"/>
                <w:lang w:val="en-US" w:eastAsia="zh-CN" w:bidi="ar-SA"/>
              </w:rPr>
              <w:t>重庆再生资源</w:t>
            </w:r>
          </w:p>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2"/>
                <w:sz w:val="28"/>
                <w:szCs w:val="28"/>
                <w:highlight w:val="none"/>
                <w:vertAlign w:val="baseline"/>
                <w:lang w:val="en-US" w:eastAsia="zh-CN" w:bidi="ar-SA"/>
              </w:rPr>
            </w:pPr>
            <w:r>
              <w:rPr>
                <w:rFonts w:hint="default" w:ascii="Times New Roman" w:hAnsi="Times New Roman" w:eastAsia="方正仿宋_GBK" w:cs="Times New Roman"/>
                <w:color w:val="auto"/>
                <w:kern w:val="2"/>
                <w:sz w:val="28"/>
                <w:szCs w:val="28"/>
                <w:highlight w:val="none"/>
                <w:vertAlign w:val="baseline"/>
                <w:lang w:val="en-US" w:eastAsia="zh-CN" w:bidi="ar-SA"/>
              </w:rPr>
              <w:t>贸易产业园</w:t>
            </w:r>
          </w:p>
        </w:tc>
        <w:tc>
          <w:tcPr>
            <w:tcW w:w="3122" w:type="pct"/>
            <w:noWrap w:val="0"/>
            <w:vAlign w:val="center"/>
          </w:tcPr>
          <w:p>
            <w:pPr>
              <w:keepNext w:val="0"/>
              <w:keepLines w:val="0"/>
              <w:pageBreakBefore w:val="0"/>
              <w:widowControl/>
              <w:kinsoku/>
              <w:wordWrap/>
              <w:overflowPunct/>
              <w:topLinePunct w:val="0"/>
              <w:autoSpaceDE/>
              <w:autoSpaceDN/>
              <w:bidi w:val="0"/>
              <w:adjustRightInd/>
              <w:snapToGrid/>
              <w:spacing w:after="0" w:line="356" w:lineRule="exact"/>
              <w:jc w:val="both"/>
              <w:textAlignment w:val="center"/>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聚焦大宗金属贸易、废旧物资绿色循环两大产业，着力集聚钢材、铜、铝等大宗金属贸易及废旧物资回收，新能源汽车报废回收等行业企业，打造集投资、贸易结算、金融服务于一体的大宗金属贸易产业园，力争2027年园区交易额突破100亿元。</w:t>
            </w:r>
          </w:p>
        </w:tc>
        <w:tc>
          <w:tcPr>
            <w:tcW w:w="76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0" w:lineRule="atLeast"/>
              <w:ind w:left="0" w:leftChars="0" w:right="0" w:rightChars="0" w:firstLine="0" w:firstLineChars="0"/>
              <w:jc w:val="left"/>
              <w:rPr>
                <w:rFonts w:hint="default" w:ascii="Times New Roman" w:hAnsi="Times New Roman" w:eastAsia="方正仿宋_GBK" w:cs="Times New Roman"/>
                <w:color w:val="auto"/>
                <w:kern w:val="0"/>
                <w:sz w:val="28"/>
                <w:szCs w:val="28"/>
                <w:highlight w:val="none"/>
                <w:shd w:val="clear" w:color="auto" w:fill="auto"/>
                <w:lang w:val="en-US" w:eastAsia="zh-CN" w:bidi="ar"/>
              </w:rPr>
            </w:pPr>
            <w:r>
              <w:rPr>
                <w:rFonts w:hint="default" w:ascii="Times New Roman" w:hAnsi="Times New Roman" w:eastAsia="方正仿宋_GBK" w:cs="Times New Roman"/>
                <w:color w:val="auto"/>
                <w:kern w:val="0"/>
                <w:sz w:val="28"/>
                <w:szCs w:val="28"/>
                <w:highlight w:val="none"/>
                <w:shd w:val="clear" w:color="auto" w:fill="auto"/>
                <w:lang w:val="en-US" w:eastAsia="zh-CN" w:bidi="ar"/>
              </w:rPr>
              <w:t>区商务委、历史文化街区管委会</w:t>
            </w:r>
          </w:p>
        </w:tc>
      </w:tr>
    </w:tbl>
    <w:p>
      <w:pPr>
        <w:keepNext w:val="0"/>
        <w:keepLines w:val="0"/>
        <w:pageBreakBefore w:val="0"/>
        <w:widowControl w:val="0"/>
        <w:kinsoku/>
        <w:wordWrap/>
        <w:overflowPunct/>
        <w:topLinePunct w:val="0"/>
        <w:autoSpaceDE/>
        <w:autoSpaceDN/>
        <w:bidi w:val="0"/>
        <w:adjustRightInd w:val="0"/>
        <w:snapToGrid w:val="0"/>
        <w:spacing w:after="0" w:line="620" w:lineRule="exact"/>
        <w:ind w:left="0" w:leftChars="0" w:right="0" w:rightChars="0" w:firstLine="640" w:firstLineChars="200"/>
        <w:jc w:val="left"/>
        <w:textAlignment w:val="center"/>
        <w:rPr>
          <w:rFonts w:hint="default" w:ascii="Times New Roman" w:hAnsi="Times New Roman" w:eastAsia="方正楷体_GBK" w:cs="Times New Roman"/>
          <w:color w:val="auto"/>
          <w:kern w:val="0"/>
          <w:sz w:val="32"/>
          <w:szCs w:val="32"/>
          <w:highlight w:val="none"/>
          <w:lang w:val="en-US" w:eastAsia="zh-CN" w:bidi="ar"/>
        </w:rPr>
      </w:pPr>
      <w:r>
        <w:rPr>
          <w:rFonts w:hint="default" w:ascii="Times New Roman" w:hAnsi="Times New Roman" w:eastAsia="方正楷体_GBK" w:cs="Times New Roman"/>
          <w:color w:val="auto"/>
          <w:kern w:val="0"/>
          <w:sz w:val="32"/>
          <w:szCs w:val="32"/>
          <w:highlight w:val="none"/>
          <w:lang w:val="en-US" w:eastAsia="zh-CN" w:bidi="ar"/>
        </w:rPr>
        <w:t>（二）节会活动（10项）</w:t>
      </w:r>
    </w:p>
    <w:tbl>
      <w:tblPr>
        <w:tblStyle w:val="11"/>
        <w:tblW w:w="51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 w:type="dxa"/>
          <w:left w:w="17" w:type="dxa"/>
          <w:bottom w:w="17" w:type="dxa"/>
          <w:right w:w="17" w:type="dxa"/>
        </w:tblCellMar>
      </w:tblPr>
      <w:tblGrid>
        <w:gridCol w:w="781"/>
        <w:gridCol w:w="2365"/>
        <w:gridCol w:w="8759"/>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454" w:hRule="atLeast"/>
          <w:tblHeader/>
        </w:trPr>
        <w:tc>
          <w:tcPr>
            <w:tcW w:w="272"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黑体_GBK" w:cs="Times New Roman"/>
                <w:b w:val="0"/>
                <w:bCs w:val="0"/>
                <w:color w:val="auto"/>
                <w:kern w:val="0"/>
                <w:sz w:val="28"/>
                <w:szCs w:val="28"/>
                <w:highlight w:val="none"/>
                <w:lang w:val="en-US" w:eastAsia="zh-CN" w:bidi="ar"/>
              </w:rPr>
            </w:pPr>
            <w:r>
              <w:rPr>
                <w:rFonts w:hint="default" w:ascii="Times New Roman" w:hAnsi="Times New Roman" w:eastAsia="方正黑体_GBK" w:cs="Times New Roman"/>
                <w:b w:val="0"/>
                <w:bCs w:val="0"/>
                <w:color w:val="auto"/>
                <w:kern w:val="0"/>
                <w:sz w:val="28"/>
                <w:szCs w:val="28"/>
                <w:highlight w:val="none"/>
                <w:lang w:val="en-US" w:eastAsia="zh-CN" w:bidi="ar"/>
              </w:rPr>
              <w:t>序号</w:t>
            </w:r>
          </w:p>
        </w:tc>
        <w:tc>
          <w:tcPr>
            <w:tcW w:w="824"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黑体_GBK" w:cs="Times New Roman"/>
                <w:b w:val="0"/>
                <w:bCs w:val="0"/>
                <w:color w:val="auto"/>
                <w:kern w:val="0"/>
                <w:sz w:val="28"/>
                <w:szCs w:val="28"/>
                <w:highlight w:val="none"/>
                <w:lang w:val="en-US" w:eastAsia="zh-CN" w:bidi="ar"/>
              </w:rPr>
            </w:pPr>
            <w:r>
              <w:rPr>
                <w:rFonts w:hint="default" w:ascii="Times New Roman" w:hAnsi="Times New Roman" w:eastAsia="方正黑体_GBK" w:cs="Times New Roman"/>
                <w:b w:val="0"/>
                <w:bCs w:val="0"/>
                <w:color w:val="auto"/>
                <w:kern w:val="0"/>
                <w:sz w:val="28"/>
                <w:szCs w:val="28"/>
                <w:highlight w:val="none"/>
                <w:lang w:val="en-US" w:eastAsia="zh-CN" w:bidi="ar"/>
              </w:rPr>
              <w:t>平台名称</w:t>
            </w:r>
          </w:p>
        </w:tc>
        <w:tc>
          <w:tcPr>
            <w:tcW w:w="3052"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黑体_GBK" w:cs="Times New Roman"/>
                <w:b w:val="0"/>
                <w:bCs w:val="0"/>
                <w:color w:val="auto"/>
                <w:kern w:val="0"/>
                <w:sz w:val="28"/>
                <w:szCs w:val="28"/>
                <w:highlight w:val="none"/>
                <w:lang w:val="en-US" w:eastAsia="zh-CN" w:bidi="ar"/>
              </w:rPr>
            </w:pPr>
            <w:r>
              <w:rPr>
                <w:rFonts w:hint="default" w:ascii="Times New Roman" w:hAnsi="Times New Roman" w:eastAsia="方正黑体_GBK" w:cs="Times New Roman"/>
                <w:b w:val="0"/>
                <w:bCs w:val="0"/>
                <w:color w:val="auto"/>
                <w:kern w:val="0"/>
                <w:sz w:val="28"/>
                <w:szCs w:val="28"/>
                <w:highlight w:val="none"/>
                <w:lang w:val="en-US" w:eastAsia="zh-CN" w:bidi="ar"/>
              </w:rPr>
              <w:t>主要内容</w:t>
            </w:r>
          </w:p>
        </w:tc>
        <w:tc>
          <w:tcPr>
            <w:tcW w:w="851"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黑体_GBK" w:cs="Times New Roman"/>
                <w:b w:val="0"/>
                <w:bCs w:val="0"/>
                <w:color w:val="auto"/>
                <w:kern w:val="0"/>
                <w:sz w:val="28"/>
                <w:szCs w:val="28"/>
                <w:highlight w:val="none"/>
                <w:lang w:val="en-US" w:eastAsia="zh-CN" w:bidi="ar"/>
              </w:rPr>
            </w:pPr>
            <w:r>
              <w:rPr>
                <w:rFonts w:hint="default" w:ascii="Times New Roman" w:hAnsi="Times New Roman" w:eastAsia="方正黑体_GBK" w:cs="Times New Roman"/>
                <w:b w:val="0"/>
                <w:bCs w:val="0"/>
                <w:color w:val="auto"/>
                <w:kern w:val="0"/>
                <w:sz w:val="28"/>
                <w:szCs w:val="28"/>
                <w:highlight w:val="none"/>
                <w:lang w:val="en-US" w:eastAsia="zh-CN" w:bidi="ar"/>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662" w:hRule="atLeast"/>
        </w:trPr>
        <w:tc>
          <w:tcPr>
            <w:tcW w:w="272"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1</w:t>
            </w:r>
          </w:p>
        </w:tc>
        <w:tc>
          <w:tcPr>
            <w:tcW w:w="824"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eastAsia="zh-CN" w:bidi="ar"/>
              </w:rPr>
            </w:pPr>
            <w:r>
              <w:rPr>
                <w:rFonts w:hint="default" w:ascii="Times New Roman" w:hAnsi="Times New Roman" w:eastAsia="方正仿宋_GBK" w:cs="Times New Roman"/>
                <w:color w:val="auto"/>
                <w:kern w:val="0"/>
                <w:sz w:val="28"/>
                <w:szCs w:val="28"/>
                <w:highlight w:val="none"/>
                <w:shd w:val="clear" w:color="auto" w:fill="auto"/>
                <w:lang w:val="en-US" w:eastAsia="zh-CN" w:bidi="ar"/>
              </w:rPr>
              <w:t>中国国际精品消费</w:t>
            </w:r>
            <w:r>
              <w:rPr>
                <w:rFonts w:hint="default" w:ascii="Times New Roman" w:hAnsi="Times New Roman" w:eastAsia="方正仿宋_GBK" w:cs="Times New Roman"/>
                <w:color w:val="auto"/>
                <w:spacing w:val="-11"/>
                <w:kern w:val="0"/>
                <w:sz w:val="28"/>
                <w:szCs w:val="28"/>
                <w:highlight w:val="none"/>
                <w:shd w:val="clear" w:color="auto" w:fill="auto"/>
                <w:lang w:val="en-US" w:eastAsia="zh-CN" w:bidi="ar"/>
              </w:rPr>
              <w:t>月暨成渝双城消费节</w:t>
            </w:r>
          </w:p>
        </w:tc>
        <w:tc>
          <w:tcPr>
            <w:tcW w:w="3052"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jc w:val="both"/>
              <w:textAlignment w:val="center"/>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0"/>
                <w:sz w:val="28"/>
                <w:szCs w:val="28"/>
                <w:highlight w:val="none"/>
                <w:shd w:val="clear" w:color="auto" w:fill="auto"/>
                <w:lang w:val="en-US" w:eastAsia="zh-CN" w:bidi="ar"/>
              </w:rPr>
              <w:t>承</w:t>
            </w:r>
            <w:r>
              <w:rPr>
                <w:rFonts w:hint="default" w:ascii="Times New Roman" w:hAnsi="Times New Roman" w:eastAsia="方正仿宋_GBK" w:cs="Times New Roman"/>
                <w:color w:val="auto"/>
                <w:kern w:val="0"/>
                <w:sz w:val="28"/>
                <w:szCs w:val="28"/>
                <w:highlight w:val="none"/>
                <w:shd w:val="clear" w:color="auto" w:fill="auto"/>
                <w:lang w:bidi="ar"/>
              </w:rPr>
              <w:t>接商务部中国国际精品消费月及市商务委成渝双城消费节主题活动，联动北京、上海、天津、广州国际消费中心城市，通过多元化的消费场景、优惠政策、文化展示和各类促销活动，推动消费升级，激发消费潜力，打造国际消费盛宴。</w:t>
            </w:r>
          </w:p>
        </w:tc>
        <w:tc>
          <w:tcPr>
            <w:tcW w:w="85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0" w:lineRule="atLeast"/>
              <w:ind w:left="0" w:leftChars="0" w:right="0" w:rightChars="0" w:firstLine="0" w:firstLineChars="0"/>
              <w:jc w:val="left"/>
              <w:rPr>
                <w:rFonts w:hint="default" w:ascii="Times New Roman" w:hAnsi="Times New Roman" w:eastAsia="方正仿宋_GBK" w:cs="Times New Roman"/>
                <w:color w:val="auto"/>
                <w:kern w:val="0"/>
                <w:sz w:val="28"/>
                <w:szCs w:val="28"/>
                <w:highlight w:val="none"/>
                <w:shd w:val="clear" w:color="auto" w:fill="auto"/>
                <w:lang w:val="en-US" w:eastAsia="zh-CN" w:bidi="ar"/>
              </w:rPr>
            </w:pPr>
            <w:r>
              <w:rPr>
                <w:rFonts w:hint="default" w:ascii="Times New Roman" w:hAnsi="Times New Roman" w:eastAsia="方正仿宋_GBK" w:cs="Times New Roman"/>
                <w:color w:val="auto"/>
                <w:kern w:val="0"/>
                <w:sz w:val="28"/>
                <w:szCs w:val="28"/>
                <w:highlight w:val="none"/>
                <w:shd w:val="clear" w:color="auto" w:fill="auto"/>
                <w:lang w:val="en-US" w:eastAsia="zh-CN" w:bidi="ar"/>
              </w:rPr>
              <w:t>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662" w:hRule="atLeast"/>
        </w:trPr>
        <w:tc>
          <w:tcPr>
            <w:tcW w:w="272"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2</w:t>
            </w:r>
          </w:p>
        </w:tc>
        <w:tc>
          <w:tcPr>
            <w:tcW w:w="824"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sz w:val="28"/>
                <w:szCs w:val="28"/>
                <w:highlight w:val="none"/>
                <w:vertAlign w:val="baseline"/>
                <w:lang w:val="en-US" w:eastAsia="zh-CN"/>
              </w:rPr>
              <w:t>重庆新加坡体验周</w:t>
            </w:r>
          </w:p>
        </w:tc>
        <w:tc>
          <w:tcPr>
            <w:tcW w:w="3052"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jc w:val="both"/>
              <w:textAlignment w:val="center"/>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积极争取市商务委（市中新项目管理局）支持，发挥渝中区国际消费中心城市核心区引领作用，推动在解放碑步行街、朝天门广场等地标举办中新国际消费节等系列促消费活动，开展新加坡文化、旅游、餐饮以及服务品牌展示交流活动。</w:t>
            </w:r>
          </w:p>
        </w:tc>
        <w:tc>
          <w:tcPr>
            <w:tcW w:w="85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0" w:lineRule="atLeast"/>
              <w:ind w:left="0" w:leftChars="0" w:right="0" w:rightChars="0" w:firstLine="0" w:firstLineChars="0"/>
              <w:jc w:val="left"/>
              <w:rPr>
                <w:rFonts w:hint="default" w:ascii="Times New Roman" w:hAnsi="Times New Roman" w:eastAsia="方正仿宋_GBK" w:cs="Times New Roman"/>
                <w:color w:val="auto"/>
                <w:kern w:val="0"/>
                <w:sz w:val="28"/>
                <w:szCs w:val="28"/>
                <w:highlight w:val="none"/>
                <w:shd w:val="clear" w:color="auto" w:fill="auto"/>
                <w:lang w:val="en-US" w:eastAsia="zh-CN" w:bidi="ar"/>
              </w:rPr>
            </w:pPr>
            <w:r>
              <w:rPr>
                <w:rFonts w:hint="default" w:ascii="Times New Roman" w:hAnsi="Times New Roman" w:eastAsia="方正仿宋_GBK" w:cs="Times New Roman"/>
                <w:color w:val="auto"/>
                <w:kern w:val="0"/>
                <w:sz w:val="28"/>
                <w:szCs w:val="28"/>
                <w:highlight w:val="none"/>
                <w:shd w:val="clear" w:color="auto" w:fill="auto"/>
                <w:lang w:val="en-US" w:eastAsia="zh-CN" w:bidi="ar"/>
              </w:rPr>
              <w:t>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662" w:hRule="atLeast"/>
        </w:trPr>
        <w:tc>
          <w:tcPr>
            <w:tcW w:w="272"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3</w:t>
            </w:r>
          </w:p>
        </w:tc>
        <w:tc>
          <w:tcPr>
            <w:tcW w:w="824"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b w:val="0"/>
                <w:bCs/>
                <w:i w:val="0"/>
                <w:iCs w:val="0"/>
                <w:color w:val="auto"/>
                <w:kern w:val="2"/>
                <w:sz w:val="28"/>
                <w:szCs w:val="28"/>
                <w:highlight w:val="none"/>
                <w:u w:val="none"/>
                <w:lang w:val="en-US" w:eastAsia="zh-CN" w:bidi="ar-SA"/>
              </w:rPr>
            </w:pPr>
            <w:r>
              <w:rPr>
                <w:rFonts w:hint="default" w:ascii="Times New Roman" w:hAnsi="Times New Roman" w:eastAsia="方正仿宋_GBK" w:cs="Times New Roman"/>
                <w:color w:val="auto"/>
                <w:kern w:val="0"/>
                <w:sz w:val="28"/>
                <w:szCs w:val="28"/>
                <w:highlight w:val="none"/>
                <w:lang w:bidi="ar"/>
              </w:rPr>
              <w:t>福布斯中国解放碑</w:t>
            </w:r>
            <w:r>
              <w:rPr>
                <w:rFonts w:hint="default" w:ascii="Times New Roman" w:hAnsi="Times New Roman" w:eastAsia="方正仿宋_GBK" w:cs="Times New Roman"/>
                <w:color w:val="auto"/>
                <w:kern w:val="0"/>
                <w:sz w:val="28"/>
                <w:szCs w:val="28"/>
                <w:highlight w:val="none"/>
                <w:lang w:val="en-US" w:eastAsia="zh-CN" w:bidi="ar"/>
              </w:rPr>
              <w:t xml:space="preserve">  </w:t>
            </w:r>
            <w:r>
              <w:rPr>
                <w:rFonts w:hint="default" w:ascii="Times New Roman" w:hAnsi="Times New Roman" w:eastAsia="方正仿宋_GBK" w:cs="Times New Roman"/>
                <w:color w:val="auto"/>
                <w:kern w:val="0"/>
                <w:sz w:val="28"/>
                <w:szCs w:val="28"/>
                <w:highlight w:val="none"/>
                <w:lang w:bidi="ar"/>
              </w:rPr>
              <w:t>论坛</w:t>
            </w:r>
          </w:p>
        </w:tc>
        <w:tc>
          <w:tcPr>
            <w:tcW w:w="3052"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jc w:val="both"/>
              <w:textAlignment w:val="center"/>
              <w:rPr>
                <w:rFonts w:hint="default" w:ascii="Times New Roman" w:hAnsi="Times New Roman" w:eastAsia="方正仿宋_GBK" w:cs="Times New Roman"/>
                <w:color w:val="auto"/>
                <w:kern w:val="2"/>
                <w:sz w:val="28"/>
                <w:szCs w:val="28"/>
                <w:highlight w:val="none"/>
                <w:vertAlign w:val="baseline"/>
                <w:lang w:val="en-US" w:eastAsia="zh-CN" w:bidi="ar-SA"/>
              </w:rPr>
            </w:pPr>
            <w:r>
              <w:rPr>
                <w:rFonts w:hint="default" w:ascii="Times New Roman" w:hAnsi="Times New Roman" w:eastAsia="方正仿宋_GBK" w:cs="Times New Roman"/>
                <w:color w:val="auto"/>
                <w:sz w:val="28"/>
                <w:szCs w:val="28"/>
                <w:highlight w:val="none"/>
                <w:vertAlign w:val="baseline"/>
                <w:lang w:val="en-US" w:eastAsia="zh-CN"/>
              </w:rPr>
              <w:t>邀请国际奢侈品牌、商业地产、金融机构以及各产业和消费赛道中的头部参与者，共同探讨解放碑中央商务区国际化发展路径，赋能加快打造西部首个</w:t>
            </w:r>
            <w:r>
              <w:rPr>
                <w:rFonts w:hint="eastAsia" w:ascii="Times New Roman" w:hAnsi="Times New Roman" w:eastAsia="方正仿宋_GBK" w:cs="Times New Roman"/>
                <w:color w:val="auto"/>
                <w:sz w:val="28"/>
                <w:szCs w:val="28"/>
                <w:highlight w:val="none"/>
                <w:vertAlign w:val="baseline"/>
                <w:lang w:val="en-US" w:eastAsia="zh-CN"/>
              </w:rPr>
              <w:t>“</w:t>
            </w:r>
            <w:r>
              <w:rPr>
                <w:rFonts w:hint="default" w:ascii="Times New Roman" w:hAnsi="Times New Roman" w:eastAsia="方正仿宋_GBK" w:cs="Times New Roman"/>
                <w:color w:val="auto"/>
                <w:sz w:val="28"/>
                <w:szCs w:val="28"/>
                <w:highlight w:val="none"/>
                <w:vertAlign w:val="baseline"/>
                <w:lang w:val="en-US" w:eastAsia="zh-CN"/>
              </w:rPr>
              <w:t>双千亿</w:t>
            </w:r>
            <w:r>
              <w:rPr>
                <w:rFonts w:hint="eastAsia" w:ascii="Times New Roman" w:hAnsi="Times New Roman" w:eastAsia="方正仿宋_GBK" w:cs="Times New Roman"/>
                <w:color w:val="auto"/>
                <w:sz w:val="28"/>
                <w:szCs w:val="28"/>
                <w:highlight w:val="none"/>
                <w:vertAlign w:val="baseline"/>
                <w:lang w:val="en-US" w:eastAsia="zh-CN"/>
              </w:rPr>
              <w:t>”</w:t>
            </w:r>
            <w:r>
              <w:rPr>
                <w:rFonts w:hint="default" w:ascii="Times New Roman" w:hAnsi="Times New Roman" w:eastAsia="方正仿宋_GBK" w:cs="Times New Roman"/>
                <w:color w:val="auto"/>
                <w:sz w:val="28"/>
                <w:szCs w:val="28"/>
                <w:highlight w:val="none"/>
                <w:vertAlign w:val="baseline"/>
                <w:lang w:val="en-US" w:eastAsia="zh-CN"/>
              </w:rPr>
              <w:t>中央商务区和世界知名商圈。</w:t>
            </w:r>
          </w:p>
        </w:tc>
        <w:tc>
          <w:tcPr>
            <w:tcW w:w="85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0" w:lineRule="atLeast"/>
              <w:ind w:left="0" w:leftChars="0" w:right="0" w:rightChars="0" w:firstLine="0" w:firstLineChars="0"/>
              <w:jc w:val="left"/>
              <w:rPr>
                <w:rFonts w:hint="default" w:ascii="Times New Roman" w:hAnsi="Times New Roman" w:eastAsia="方正仿宋_GBK" w:cs="Times New Roman"/>
                <w:color w:val="auto"/>
                <w:kern w:val="0"/>
                <w:sz w:val="28"/>
                <w:szCs w:val="28"/>
                <w:highlight w:val="none"/>
                <w:shd w:val="clear" w:color="auto" w:fill="auto"/>
                <w:lang w:val="en-US" w:eastAsia="zh-CN" w:bidi="ar"/>
              </w:rPr>
            </w:pPr>
            <w:r>
              <w:rPr>
                <w:rFonts w:hint="default" w:ascii="Times New Roman" w:hAnsi="Times New Roman" w:eastAsia="方正仿宋_GBK" w:cs="Times New Roman"/>
                <w:color w:val="auto"/>
                <w:kern w:val="0"/>
                <w:sz w:val="28"/>
                <w:szCs w:val="28"/>
                <w:highlight w:val="none"/>
                <w:shd w:val="clear" w:color="auto" w:fill="auto"/>
                <w:lang w:val="en-US" w:eastAsia="zh-CN" w:bidi="ar"/>
              </w:rPr>
              <w:t>解放碑CBD管委会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662" w:hRule="atLeast"/>
        </w:trPr>
        <w:tc>
          <w:tcPr>
            <w:tcW w:w="272"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4</w:t>
            </w:r>
          </w:p>
        </w:tc>
        <w:tc>
          <w:tcPr>
            <w:tcW w:w="824"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2"/>
                <w:sz w:val="28"/>
                <w:szCs w:val="28"/>
                <w:highlight w:val="none"/>
                <w:lang w:val="en-US" w:eastAsia="zh-CN" w:bidi="ar-SA"/>
              </w:rPr>
              <w:t>重庆火锅年欢节暨迎新宴席展</w:t>
            </w:r>
          </w:p>
        </w:tc>
        <w:tc>
          <w:tcPr>
            <w:tcW w:w="3052"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jc w:val="both"/>
              <w:textAlignment w:val="center"/>
              <w:rPr>
                <w:rFonts w:hint="default" w:ascii="Times New Roman" w:hAnsi="Times New Roman" w:eastAsia="宋体" w:cs="Times New Roman"/>
                <w:color w:val="auto"/>
                <w:kern w:val="2"/>
                <w:sz w:val="28"/>
                <w:szCs w:val="28"/>
                <w:highlight w:val="none"/>
                <w:vertAlign w:val="baseli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采取</w:t>
            </w:r>
            <w:r>
              <w:rPr>
                <w:rFonts w:hint="eastAsia" w:ascii="Times New Roman" w:hAnsi="Times New Roman" w:eastAsia="方正仿宋_GBK" w:cs="Times New Roman"/>
                <w:color w:val="auto"/>
                <w:kern w:val="2"/>
                <w:sz w:val="28"/>
                <w:szCs w:val="28"/>
                <w:highlight w:val="none"/>
                <w:lang w:val="en-US" w:eastAsia="zh-CN" w:bidi="ar-SA"/>
              </w:rPr>
              <w:t>“</w:t>
            </w:r>
            <w:r>
              <w:rPr>
                <w:rFonts w:hint="default" w:ascii="Times New Roman" w:hAnsi="Times New Roman" w:eastAsia="方正仿宋_GBK" w:cs="Times New Roman"/>
                <w:color w:val="auto"/>
                <w:kern w:val="2"/>
                <w:sz w:val="28"/>
                <w:szCs w:val="28"/>
                <w:highlight w:val="none"/>
                <w:lang w:val="en-US" w:eastAsia="zh-CN" w:bidi="ar-SA"/>
              </w:rPr>
              <w:t>线上+线下</w:t>
            </w:r>
            <w:r>
              <w:rPr>
                <w:rFonts w:hint="eastAsia" w:ascii="Times New Roman" w:hAnsi="Times New Roman" w:eastAsia="方正仿宋_GBK" w:cs="Times New Roman"/>
                <w:color w:val="auto"/>
                <w:kern w:val="2"/>
                <w:sz w:val="28"/>
                <w:szCs w:val="28"/>
                <w:highlight w:val="none"/>
                <w:lang w:val="en-US" w:eastAsia="zh-CN" w:bidi="ar-SA"/>
              </w:rPr>
              <w:t>”</w:t>
            </w:r>
            <w:r>
              <w:rPr>
                <w:rFonts w:hint="default" w:ascii="Times New Roman" w:hAnsi="Times New Roman" w:eastAsia="方正仿宋_GBK" w:cs="Times New Roman"/>
                <w:color w:val="auto"/>
                <w:kern w:val="2"/>
                <w:sz w:val="28"/>
                <w:szCs w:val="28"/>
                <w:highlight w:val="none"/>
                <w:lang w:val="en-US" w:eastAsia="zh-CN" w:bidi="ar-SA"/>
              </w:rPr>
              <w:t>同步启动，开展启幕仪式、迎春宴品质商家展、重庆火锅天下宴等重点子活动，组织市餐饮协会、市美食文化研究会等市级协会和各类餐饮商家线下参与，以</w:t>
            </w:r>
            <w:r>
              <w:rPr>
                <w:rFonts w:hint="eastAsia" w:ascii="Times New Roman" w:hAnsi="Times New Roman" w:eastAsia="方正仿宋_GBK" w:cs="Times New Roman"/>
                <w:color w:val="auto"/>
                <w:kern w:val="2"/>
                <w:sz w:val="28"/>
                <w:szCs w:val="28"/>
                <w:highlight w:val="none"/>
                <w:lang w:val="en-US" w:eastAsia="zh-CN" w:bidi="ar-SA"/>
              </w:rPr>
              <w:t>“</w:t>
            </w:r>
            <w:r>
              <w:rPr>
                <w:rFonts w:hint="default" w:ascii="Times New Roman" w:hAnsi="Times New Roman" w:eastAsia="方正仿宋_GBK" w:cs="Times New Roman"/>
                <w:color w:val="auto"/>
                <w:kern w:val="2"/>
                <w:sz w:val="28"/>
                <w:szCs w:val="28"/>
                <w:highlight w:val="none"/>
                <w:lang w:val="en-US" w:eastAsia="zh-CN" w:bidi="ar-SA"/>
              </w:rPr>
              <w:t>美食+文旅+非遗+消费</w:t>
            </w:r>
            <w:r>
              <w:rPr>
                <w:rFonts w:hint="eastAsia" w:ascii="Times New Roman" w:hAnsi="Times New Roman" w:eastAsia="方正仿宋_GBK" w:cs="Times New Roman"/>
                <w:color w:val="auto"/>
                <w:kern w:val="2"/>
                <w:sz w:val="28"/>
                <w:szCs w:val="28"/>
                <w:highlight w:val="none"/>
                <w:lang w:val="en-US" w:eastAsia="zh-CN" w:bidi="ar-SA"/>
              </w:rPr>
              <w:t>”</w:t>
            </w:r>
            <w:r>
              <w:rPr>
                <w:rFonts w:hint="default" w:ascii="Times New Roman" w:hAnsi="Times New Roman" w:eastAsia="方正仿宋_GBK" w:cs="Times New Roman"/>
                <w:color w:val="auto"/>
                <w:kern w:val="2"/>
                <w:sz w:val="28"/>
                <w:szCs w:val="28"/>
                <w:highlight w:val="none"/>
                <w:lang w:val="en-US" w:eastAsia="zh-CN" w:bidi="ar-SA"/>
              </w:rPr>
              <w:t>为主线，融合非遗展示、产业升级与国潮文化。</w:t>
            </w:r>
          </w:p>
        </w:tc>
        <w:tc>
          <w:tcPr>
            <w:tcW w:w="85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0" w:lineRule="atLeast"/>
              <w:ind w:left="0" w:leftChars="0" w:right="0" w:rightChars="0" w:firstLine="0" w:firstLineChars="0"/>
              <w:jc w:val="left"/>
              <w:rPr>
                <w:rFonts w:hint="default" w:ascii="Times New Roman" w:hAnsi="Times New Roman" w:eastAsia="方正仿宋_GBK" w:cs="Times New Roman"/>
                <w:color w:val="auto"/>
                <w:kern w:val="0"/>
                <w:sz w:val="28"/>
                <w:szCs w:val="28"/>
                <w:highlight w:val="none"/>
                <w:shd w:val="clear" w:color="auto" w:fill="auto"/>
                <w:lang w:val="en-US" w:eastAsia="zh-CN" w:bidi="ar"/>
              </w:rPr>
            </w:pPr>
            <w:r>
              <w:rPr>
                <w:rFonts w:hint="default" w:ascii="Times New Roman" w:hAnsi="Times New Roman" w:eastAsia="方正仿宋_GBK" w:cs="Times New Roman"/>
                <w:color w:val="auto"/>
                <w:kern w:val="0"/>
                <w:sz w:val="28"/>
                <w:szCs w:val="28"/>
                <w:highlight w:val="none"/>
                <w:shd w:val="clear" w:color="auto" w:fill="auto"/>
                <w:lang w:val="en-US" w:eastAsia="zh-CN" w:bidi="ar"/>
              </w:rPr>
              <w:t>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662" w:hRule="atLeast"/>
        </w:trPr>
        <w:tc>
          <w:tcPr>
            <w:tcW w:w="272"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5</w:t>
            </w:r>
          </w:p>
        </w:tc>
        <w:tc>
          <w:tcPr>
            <w:tcW w:w="824"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eastAsia="zh-CN" w:bidi="ar"/>
              </w:rPr>
              <w:t>重庆国际咖啡节</w:t>
            </w:r>
          </w:p>
        </w:tc>
        <w:tc>
          <w:tcPr>
            <w:tcW w:w="3052"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jc w:val="both"/>
              <w:textAlignment w:val="center"/>
              <w:rPr>
                <w:rFonts w:hint="default" w:ascii="Times New Roman" w:hAnsi="Times New Roman" w:eastAsia="方正仿宋_GBK" w:cs="Times New Roman"/>
                <w:color w:val="auto"/>
                <w:kern w:val="2"/>
                <w:sz w:val="28"/>
                <w:szCs w:val="28"/>
                <w:highlight w:val="none"/>
                <w:vertAlign w:val="baseli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持续提升国际化、专业化、市场化程度，</w:t>
            </w:r>
            <w:r>
              <w:rPr>
                <w:rFonts w:hint="default" w:ascii="Times New Roman" w:hAnsi="Times New Roman" w:eastAsia="方正仿宋_GBK" w:cs="Times New Roman"/>
                <w:color w:val="auto"/>
                <w:sz w:val="28"/>
                <w:szCs w:val="28"/>
                <w:highlight w:val="none"/>
                <w:vertAlign w:val="baseline"/>
                <w:lang w:val="en-US" w:eastAsia="zh-CN"/>
              </w:rPr>
              <w:t>打造集咖啡品牌展示展销、咖啡设施设备展示交易、生豆贸易、行业交流为一体的咖啡全产业链大型盛会，促进国际生豆贸易、咖啡品牌等咖啡要素资源融合集聚，做靓节、会、展、赛四位一体全国知名咖啡节IP。</w:t>
            </w:r>
          </w:p>
        </w:tc>
        <w:tc>
          <w:tcPr>
            <w:tcW w:w="85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0" w:lineRule="atLeast"/>
              <w:ind w:left="0" w:leftChars="0" w:right="0" w:rightChars="0" w:firstLine="0" w:firstLineChars="0"/>
              <w:jc w:val="left"/>
              <w:rPr>
                <w:rFonts w:hint="default" w:ascii="Times New Roman" w:hAnsi="Times New Roman" w:eastAsia="方正仿宋_GBK" w:cs="Times New Roman"/>
                <w:color w:val="auto"/>
                <w:kern w:val="0"/>
                <w:sz w:val="28"/>
                <w:szCs w:val="28"/>
                <w:highlight w:val="none"/>
                <w:shd w:val="clear" w:color="auto" w:fill="auto"/>
                <w:lang w:val="en-US" w:eastAsia="zh-CN" w:bidi="ar"/>
              </w:rPr>
            </w:pPr>
            <w:r>
              <w:rPr>
                <w:rFonts w:hint="default" w:ascii="Times New Roman" w:hAnsi="Times New Roman" w:eastAsia="方正仿宋_GBK" w:cs="Times New Roman"/>
                <w:color w:val="auto"/>
                <w:kern w:val="0"/>
                <w:sz w:val="28"/>
                <w:szCs w:val="28"/>
                <w:highlight w:val="none"/>
                <w:shd w:val="clear" w:color="auto" w:fill="auto"/>
                <w:lang w:val="en-US" w:eastAsia="zh-CN" w:bidi="ar"/>
              </w:rPr>
              <w:t>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662" w:hRule="atLeast"/>
        </w:trPr>
        <w:tc>
          <w:tcPr>
            <w:tcW w:w="272"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6</w:t>
            </w:r>
          </w:p>
        </w:tc>
        <w:tc>
          <w:tcPr>
            <w:tcW w:w="824"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b w:val="0"/>
                <w:bCs/>
                <w:i w:val="0"/>
                <w:iCs w:val="0"/>
                <w:color w:val="auto"/>
                <w:sz w:val="28"/>
                <w:szCs w:val="28"/>
                <w:highlight w:val="none"/>
                <w:u w:val="none"/>
              </w:rPr>
              <w:t>中国</w:t>
            </w:r>
            <w:r>
              <w:rPr>
                <w:rFonts w:hint="eastAsia" w:ascii="Times New Roman" w:hAnsi="Times New Roman" w:eastAsia="方正仿宋_GBK" w:cs="Times New Roman"/>
                <w:b w:val="0"/>
                <w:bCs/>
                <w:i w:val="0"/>
                <w:iCs w:val="0"/>
                <w:color w:val="auto"/>
                <w:sz w:val="28"/>
                <w:szCs w:val="28"/>
                <w:highlight w:val="none"/>
                <w:u w:val="none"/>
                <w:lang w:eastAsia="zh-CN"/>
              </w:rPr>
              <w:t>“</w:t>
            </w:r>
            <w:r>
              <w:rPr>
                <w:rFonts w:hint="default" w:ascii="Times New Roman" w:hAnsi="Times New Roman" w:eastAsia="方正仿宋_GBK" w:cs="Times New Roman"/>
                <w:b w:val="0"/>
                <w:bCs/>
                <w:i w:val="0"/>
                <w:iCs w:val="0"/>
                <w:color w:val="auto"/>
                <w:sz w:val="28"/>
                <w:szCs w:val="28"/>
                <w:highlight w:val="none"/>
                <w:u w:val="none"/>
              </w:rPr>
              <w:t>重庆造</w:t>
            </w:r>
            <w:r>
              <w:rPr>
                <w:rFonts w:hint="eastAsia" w:ascii="Times New Roman" w:hAnsi="Times New Roman" w:eastAsia="方正仿宋_GBK" w:cs="Times New Roman"/>
                <w:b w:val="0"/>
                <w:bCs/>
                <w:i w:val="0"/>
                <w:iCs w:val="0"/>
                <w:color w:val="auto"/>
                <w:sz w:val="28"/>
                <w:szCs w:val="28"/>
                <w:highlight w:val="none"/>
                <w:u w:val="none"/>
                <w:lang w:eastAsia="zh-CN"/>
              </w:rPr>
              <w:t>”</w:t>
            </w:r>
            <w:r>
              <w:rPr>
                <w:rFonts w:hint="default" w:ascii="Times New Roman" w:hAnsi="Times New Roman" w:eastAsia="方正仿宋_GBK" w:cs="Times New Roman"/>
                <w:b w:val="0"/>
                <w:bCs/>
                <w:i w:val="0"/>
                <w:iCs w:val="0"/>
                <w:color w:val="auto"/>
                <w:sz w:val="28"/>
                <w:szCs w:val="28"/>
                <w:highlight w:val="none"/>
                <w:u w:val="none"/>
              </w:rPr>
              <w:t>服饰采购节暨朝天门原创时装周</w:t>
            </w:r>
          </w:p>
        </w:tc>
        <w:tc>
          <w:tcPr>
            <w:tcW w:w="3052"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jc w:val="both"/>
              <w:textAlignment w:val="center"/>
              <w:rPr>
                <w:rFonts w:hint="default" w:ascii="Times New Roman" w:hAnsi="Times New Roman" w:eastAsia="方正仿宋_GBK" w:cs="Times New Roman"/>
                <w:color w:val="auto"/>
                <w:kern w:val="2"/>
                <w:sz w:val="28"/>
                <w:szCs w:val="28"/>
                <w:highlight w:val="none"/>
                <w:vertAlign w:val="baseline"/>
                <w:lang w:val="en-US" w:eastAsia="zh-CN" w:bidi="ar-SA"/>
              </w:rPr>
            </w:pPr>
            <w:r>
              <w:rPr>
                <w:rFonts w:hint="default" w:ascii="Times New Roman" w:hAnsi="Times New Roman" w:eastAsia="方正仿宋_GBK" w:cs="Times New Roman"/>
                <w:color w:val="auto"/>
                <w:sz w:val="28"/>
                <w:szCs w:val="28"/>
                <w:highlight w:val="none"/>
                <w:vertAlign w:val="baseline"/>
                <w:lang w:val="en-US" w:eastAsia="zh-CN"/>
              </w:rPr>
              <w:t>联动中国纺织工业联合会，持续加强活动资源集聚和推广力度，深入推进以</w:t>
            </w:r>
            <w:r>
              <w:rPr>
                <w:rFonts w:hint="eastAsia" w:ascii="Times New Roman" w:hAnsi="Times New Roman" w:eastAsia="方正仿宋_GBK" w:cs="Times New Roman"/>
                <w:color w:val="auto"/>
                <w:sz w:val="28"/>
                <w:szCs w:val="28"/>
                <w:highlight w:val="none"/>
                <w:vertAlign w:val="baseline"/>
                <w:lang w:val="en-US" w:eastAsia="zh-CN"/>
              </w:rPr>
              <w:t>“</w:t>
            </w:r>
            <w:r>
              <w:rPr>
                <w:rFonts w:hint="default" w:ascii="Times New Roman" w:hAnsi="Times New Roman" w:eastAsia="方正仿宋_GBK" w:cs="Times New Roman"/>
                <w:color w:val="auto"/>
                <w:kern w:val="0"/>
                <w:sz w:val="28"/>
                <w:szCs w:val="28"/>
                <w:highlight w:val="none"/>
                <w:shd w:val="clear" w:color="auto" w:fill="auto"/>
                <w:lang w:val="en-US" w:eastAsia="zh-CN" w:bidi="ar"/>
              </w:rPr>
              <w:t>原创化、专业化、规模化、国际化</w:t>
            </w:r>
            <w:r>
              <w:rPr>
                <w:rFonts w:hint="eastAsia" w:ascii="Times New Roman" w:hAnsi="Times New Roman" w:eastAsia="方正仿宋_GBK" w:cs="Times New Roman"/>
                <w:color w:val="auto"/>
                <w:kern w:val="0"/>
                <w:sz w:val="28"/>
                <w:szCs w:val="28"/>
                <w:highlight w:val="none"/>
                <w:shd w:val="clear" w:color="auto" w:fill="auto"/>
                <w:lang w:val="en-US" w:eastAsia="zh-CN" w:bidi="ar"/>
              </w:rPr>
              <w:t>”</w:t>
            </w:r>
            <w:r>
              <w:rPr>
                <w:rFonts w:hint="default" w:ascii="Times New Roman" w:hAnsi="Times New Roman" w:eastAsia="方正仿宋_GBK" w:cs="Times New Roman"/>
                <w:color w:val="auto"/>
                <w:kern w:val="0"/>
                <w:sz w:val="28"/>
                <w:szCs w:val="28"/>
                <w:highlight w:val="none"/>
                <w:shd w:val="clear" w:color="auto" w:fill="auto"/>
                <w:lang w:val="en-US" w:eastAsia="zh-CN" w:bidi="ar"/>
              </w:rPr>
              <w:t>为特色的品牌展会活动，</w:t>
            </w:r>
            <w:r>
              <w:rPr>
                <w:rFonts w:hint="default" w:ascii="Times New Roman" w:hAnsi="Times New Roman" w:eastAsia="方正仿宋_GBK" w:cs="Times New Roman"/>
                <w:color w:val="auto"/>
                <w:sz w:val="28"/>
                <w:szCs w:val="28"/>
                <w:highlight w:val="none"/>
                <w:vertAlign w:val="baseline"/>
                <w:lang w:val="en-US" w:eastAsia="zh-CN"/>
              </w:rPr>
              <w:t>促进朝天门市场群产业升级、品牌升级、内容升级，</w:t>
            </w:r>
            <w:r>
              <w:rPr>
                <w:rFonts w:hint="default" w:ascii="Times New Roman" w:hAnsi="Times New Roman" w:eastAsia="方正仿宋_GBK" w:cs="Times New Roman"/>
                <w:color w:val="auto"/>
                <w:kern w:val="0"/>
                <w:sz w:val="28"/>
                <w:szCs w:val="28"/>
                <w:highlight w:val="none"/>
                <w:shd w:val="clear" w:color="auto" w:fill="auto"/>
                <w:lang w:val="en-US" w:eastAsia="zh-CN" w:bidi="ar"/>
              </w:rPr>
              <w:t>推动</w:t>
            </w:r>
            <w:r>
              <w:rPr>
                <w:rFonts w:hint="eastAsia" w:ascii="Times New Roman" w:hAnsi="Times New Roman" w:eastAsia="方正仿宋_GBK" w:cs="Times New Roman"/>
                <w:color w:val="auto"/>
                <w:kern w:val="0"/>
                <w:sz w:val="28"/>
                <w:szCs w:val="28"/>
                <w:highlight w:val="none"/>
                <w:shd w:val="clear" w:color="auto" w:fill="auto"/>
                <w:lang w:val="en-US" w:eastAsia="zh-CN" w:bidi="ar"/>
              </w:rPr>
              <w:t>“</w:t>
            </w:r>
            <w:r>
              <w:rPr>
                <w:rFonts w:hint="default" w:ascii="Times New Roman" w:hAnsi="Times New Roman" w:eastAsia="方正仿宋_GBK" w:cs="Times New Roman"/>
                <w:color w:val="auto"/>
                <w:kern w:val="0"/>
                <w:sz w:val="28"/>
                <w:szCs w:val="28"/>
                <w:highlight w:val="none"/>
                <w:shd w:val="clear" w:color="auto" w:fill="auto"/>
                <w:lang w:val="en-US" w:eastAsia="zh-CN" w:bidi="ar"/>
              </w:rPr>
              <w:t>重庆造</w:t>
            </w:r>
            <w:r>
              <w:rPr>
                <w:rFonts w:hint="eastAsia" w:ascii="Times New Roman" w:hAnsi="Times New Roman" w:eastAsia="方正仿宋_GBK" w:cs="Times New Roman"/>
                <w:color w:val="auto"/>
                <w:kern w:val="0"/>
                <w:sz w:val="28"/>
                <w:szCs w:val="28"/>
                <w:highlight w:val="none"/>
                <w:shd w:val="clear" w:color="auto" w:fill="auto"/>
                <w:lang w:val="en-US" w:eastAsia="zh-CN" w:bidi="ar"/>
              </w:rPr>
              <w:t>”</w:t>
            </w:r>
            <w:r>
              <w:rPr>
                <w:rFonts w:hint="default" w:ascii="Times New Roman" w:hAnsi="Times New Roman" w:eastAsia="方正仿宋_GBK" w:cs="Times New Roman"/>
                <w:color w:val="auto"/>
                <w:kern w:val="0"/>
                <w:sz w:val="28"/>
                <w:szCs w:val="28"/>
                <w:highlight w:val="none"/>
                <w:shd w:val="clear" w:color="auto" w:fill="auto"/>
                <w:lang w:val="en-US" w:eastAsia="zh-CN" w:bidi="ar"/>
              </w:rPr>
              <w:t>服饰创新发展。</w:t>
            </w:r>
          </w:p>
        </w:tc>
        <w:tc>
          <w:tcPr>
            <w:tcW w:w="85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0" w:lineRule="atLeast"/>
              <w:ind w:left="0" w:leftChars="0" w:right="0" w:rightChars="0" w:firstLine="0" w:firstLineChars="0"/>
              <w:jc w:val="left"/>
              <w:rPr>
                <w:rFonts w:hint="default" w:ascii="Times New Roman" w:hAnsi="Times New Roman" w:eastAsia="方正仿宋_GBK" w:cs="Times New Roman"/>
                <w:color w:val="auto"/>
                <w:kern w:val="0"/>
                <w:sz w:val="28"/>
                <w:szCs w:val="28"/>
                <w:highlight w:val="none"/>
                <w:shd w:val="clear" w:color="auto" w:fill="auto"/>
                <w:lang w:val="en-US" w:eastAsia="zh-CN" w:bidi="ar"/>
              </w:rPr>
            </w:pPr>
            <w:r>
              <w:rPr>
                <w:rFonts w:hint="default" w:ascii="Times New Roman" w:hAnsi="Times New Roman" w:eastAsia="方正仿宋_GBK" w:cs="Times New Roman"/>
                <w:color w:val="auto"/>
                <w:kern w:val="0"/>
                <w:sz w:val="28"/>
                <w:szCs w:val="28"/>
                <w:highlight w:val="none"/>
                <w:shd w:val="clear" w:color="auto" w:fill="auto"/>
                <w:lang w:val="en-US" w:eastAsia="zh-CN" w:bidi="ar"/>
              </w:rPr>
              <w:t>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662" w:hRule="atLeast"/>
        </w:trPr>
        <w:tc>
          <w:tcPr>
            <w:tcW w:w="272"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7</w:t>
            </w:r>
          </w:p>
        </w:tc>
        <w:tc>
          <w:tcPr>
            <w:tcW w:w="824"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重庆6·18电商节</w:t>
            </w:r>
          </w:p>
        </w:tc>
        <w:tc>
          <w:tcPr>
            <w:tcW w:w="3052"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jc w:val="both"/>
              <w:textAlignment w:val="center"/>
              <w:rPr>
                <w:rFonts w:hint="default" w:ascii="Times New Roman" w:hAnsi="Times New Roman" w:eastAsia="方正仿宋_GBK" w:cs="Times New Roman"/>
                <w:color w:val="auto"/>
                <w:kern w:val="2"/>
                <w:sz w:val="28"/>
                <w:szCs w:val="28"/>
                <w:highlight w:val="none"/>
                <w:vertAlign w:val="baseline"/>
                <w:lang w:val="en-US" w:eastAsia="zh-CN" w:bidi="ar-SA"/>
              </w:rPr>
            </w:pPr>
            <w:r>
              <w:rPr>
                <w:rFonts w:hint="default" w:ascii="Times New Roman" w:hAnsi="Times New Roman" w:eastAsia="方正仿宋_GBK" w:cs="Times New Roman"/>
                <w:color w:val="auto"/>
                <w:sz w:val="28"/>
                <w:szCs w:val="28"/>
                <w:highlight w:val="none"/>
                <w:vertAlign w:val="baseline"/>
                <w:lang w:val="en-US" w:eastAsia="zh-CN"/>
              </w:rPr>
              <w:t>通过网销爆品汇聚行动、品牌联合共创行动、爆品示范打造行动、爆品资源协作行动，全方位整合市场潜力巨大的优质产品，借助线上公共服务平台沉淀网上</w:t>
            </w:r>
            <w:r>
              <w:rPr>
                <w:rFonts w:hint="eastAsia" w:ascii="Times New Roman" w:hAnsi="Times New Roman" w:eastAsia="方正仿宋_GBK" w:cs="Times New Roman"/>
                <w:color w:val="auto"/>
                <w:sz w:val="28"/>
                <w:szCs w:val="28"/>
                <w:highlight w:val="none"/>
                <w:vertAlign w:val="baseline"/>
                <w:lang w:val="en-US" w:eastAsia="zh-CN"/>
              </w:rPr>
              <w:t>“</w:t>
            </w:r>
            <w:r>
              <w:rPr>
                <w:rFonts w:hint="default" w:ascii="Times New Roman" w:hAnsi="Times New Roman" w:eastAsia="方正仿宋_GBK" w:cs="Times New Roman"/>
                <w:color w:val="auto"/>
                <w:sz w:val="28"/>
                <w:szCs w:val="28"/>
                <w:highlight w:val="none"/>
                <w:vertAlign w:val="baseline"/>
                <w:lang w:val="en-US" w:eastAsia="zh-CN"/>
              </w:rPr>
              <w:t>爆品池</w:t>
            </w:r>
            <w:r>
              <w:rPr>
                <w:rFonts w:hint="eastAsia" w:ascii="Times New Roman" w:hAnsi="Times New Roman" w:eastAsia="方正仿宋_GBK" w:cs="Times New Roman"/>
                <w:color w:val="auto"/>
                <w:sz w:val="28"/>
                <w:szCs w:val="28"/>
                <w:highlight w:val="none"/>
                <w:vertAlign w:val="baseline"/>
                <w:lang w:val="en-US" w:eastAsia="zh-CN"/>
              </w:rPr>
              <w:t>”</w:t>
            </w:r>
            <w:r>
              <w:rPr>
                <w:rFonts w:hint="default" w:ascii="Times New Roman" w:hAnsi="Times New Roman" w:eastAsia="方正仿宋_GBK" w:cs="Times New Roman"/>
                <w:color w:val="auto"/>
                <w:sz w:val="28"/>
                <w:szCs w:val="28"/>
                <w:highlight w:val="none"/>
                <w:vertAlign w:val="baseline"/>
                <w:lang w:val="en-US" w:eastAsia="zh-CN"/>
              </w:rPr>
              <w:t>，联动各大电商平台和商家，开展丰富多彩的活动，为重庆市民带来过亿元惠购福利，推动重庆网络销售额增长。</w:t>
            </w:r>
          </w:p>
        </w:tc>
        <w:tc>
          <w:tcPr>
            <w:tcW w:w="85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0" w:lineRule="atLeast"/>
              <w:ind w:left="0" w:leftChars="0" w:right="0" w:rightChars="0" w:firstLine="0" w:firstLineChars="0"/>
              <w:jc w:val="left"/>
              <w:rPr>
                <w:rFonts w:hint="default" w:ascii="Times New Roman" w:hAnsi="Times New Roman" w:eastAsia="方正仿宋_GBK" w:cs="Times New Roman"/>
                <w:color w:val="auto"/>
                <w:kern w:val="0"/>
                <w:sz w:val="28"/>
                <w:szCs w:val="28"/>
                <w:highlight w:val="none"/>
                <w:shd w:val="clear" w:color="auto" w:fill="auto"/>
                <w:lang w:val="en-US" w:eastAsia="zh-CN" w:bidi="ar"/>
              </w:rPr>
            </w:pPr>
            <w:r>
              <w:rPr>
                <w:rFonts w:hint="default" w:ascii="Times New Roman" w:hAnsi="Times New Roman" w:eastAsia="方正仿宋_GBK" w:cs="Times New Roman"/>
                <w:color w:val="auto"/>
                <w:kern w:val="0"/>
                <w:sz w:val="28"/>
                <w:szCs w:val="28"/>
                <w:highlight w:val="none"/>
                <w:shd w:val="clear" w:color="auto" w:fill="auto"/>
                <w:lang w:val="en-US" w:eastAsia="zh-CN" w:bidi="ar"/>
              </w:rPr>
              <w:t>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662" w:hRule="atLeast"/>
        </w:trPr>
        <w:tc>
          <w:tcPr>
            <w:tcW w:w="272"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8</w:t>
            </w:r>
          </w:p>
        </w:tc>
        <w:tc>
          <w:tcPr>
            <w:tcW w:w="824"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bidi="ar"/>
              </w:rPr>
              <w:t>解放碑国际消费节</w:t>
            </w:r>
          </w:p>
        </w:tc>
        <w:tc>
          <w:tcPr>
            <w:tcW w:w="3052"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jc w:val="both"/>
              <w:textAlignment w:val="center"/>
              <w:rPr>
                <w:rFonts w:hint="default" w:ascii="Times New Roman" w:hAnsi="Times New Roman" w:eastAsia="方正仿宋_GBK" w:cs="Times New Roman"/>
                <w:color w:val="auto"/>
                <w:kern w:val="2"/>
                <w:sz w:val="28"/>
                <w:szCs w:val="28"/>
                <w:highlight w:val="none"/>
                <w:vertAlign w:val="baseline"/>
                <w:lang w:val="en-US" w:eastAsia="zh-CN" w:bidi="ar-SA"/>
              </w:rPr>
            </w:pPr>
            <w:r>
              <w:rPr>
                <w:rFonts w:hint="default" w:ascii="Times New Roman" w:hAnsi="Times New Roman" w:eastAsia="方正仿宋_GBK" w:cs="Times New Roman"/>
                <w:color w:val="auto"/>
                <w:kern w:val="0"/>
                <w:sz w:val="28"/>
                <w:szCs w:val="28"/>
                <w:highlight w:val="none"/>
                <w:shd w:val="clear" w:color="auto" w:fill="auto"/>
                <w:lang w:val="en-US" w:eastAsia="zh-CN" w:bidi="ar"/>
              </w:rPr>
              <w:t>携手时尚芭莎，聚焦解放碑—朝天门商圈高端时尚消费主题，高质量策划举办国际金街秀，联动区域重点商场推出促销活动，促进消费潜力持续释放，</w:t>
            </w:r>
            <w:r>
              <w:rPr>
                <w:rFonts w:hint="default" w:ascii="Times New Roman" w:hAnsi="Times New Roman" w:eastAsia="方正仿宋_GBK" w:cs="Times New Roman"/>
                <w:color w:val="auto"/>
                <w:sz w:val="28"/>
                <w:szCs w:val="28"/>
                <w:highlight w:val="none"/>
                <w:vertAlign w:val="baseline"/>
                <w:lang w:val="en-US" w:eastAsia="zh-CN"/>
              </w:rPr>
              <w:t>彰显</w:t>
            </w:r>
            <w:r>
              <w:rPr>
                <w:rFonts w:hint="eastAsia" w:ascii="Times New Roman" w:hAnsi="Times New Roman" w:eastAsia="方正仿宋_GBK" w:cs="Times New Roman"/>
                <w:color w:val="auto"/>
                <w:sz w:val="28"/>
                <w:szCs w:val="28"/>
                <w:highlight w:val="none"/>
                <w:vertAlign w:val="baseline"/>
                <w:lang w:val="en-US" w:eastAsia="zh-CN"/>
              </w:rPr>
              <w:t>“</w:t>
            </w:r>
            <w:r>
              <w:rPr>
                <w:rFonts w:hint="default" w:ascii="Times New Roman" w:hAnsi="Times New Roman" w:eastAsia="方正仿宋_GBK" w:cs="Times New Roman"/>
                <w:color w:val="auto"/>
                <w:sz w:val="28"/>
                <w:szCs w:val="28"/>
                <w:highlight w:val="none"/>
                <w:vertAlign w:val="baseline"/>
                <w:lang w:val="en-US" w:eastAsia="zh-CN"/>
              </w:rPr>
              <w:t>全国示范步行街</w:t>
            </w:r>
            <w:r>
              <w:rPr>
                <w:rFonts w:hint="eastAsia" w:ascii="Times New Roman" w:hAnsi="Times New Roman" w:eastAsia="方正仿宋_GBK" w:cs="Times New Roman"/>
                <w:color w:val="auto"/>
                <w:sz w:val="28"/>
                <w:szCs w:val="28"/>
                <w:highlight w:val="none"/>
                <w:vertAlign w:val="baseline"/>
                <w:lang w:val="en-US" w:eastAsia="zh-CN"/>
              </w:rPr>
              <w:t>”</w:t>
            </w:r>
            <w:r>
              <w:rPr>
                <w:rFonts w:hint="default" w:ascii="Times New Roman" w:hAnsi="Times New Roman" w:eastAsia="方正仿宋_GBK" w:cs="Times New Roman"/>
                <w:color w:val="auto"/>
                <w:sz w:val="28"/>
                <w:szCs w:val="28"/>
                <w:highlight w:val="none"/>
                <w:vertAlign w:val="baseline"/>
                <w:lang w:val="en-US" w:eastAsia="zh-CN"/>
              </w:rPr>
              <w:t>风采</w:t>
            </w:r>
            <w:r>
              <w:rPr>
                <w:rFonts w:hint="default" w:ascii="Times New Roman" w:hAnsi="Times New Roman" w:eastAsia="方正仿宋_GBK" w:cs="Times New Roman"/>
                <w:color w:val="auto"/>
                <w:kern w:val="0"/>
                <w:sz w:val="28"/>
                <w:szCs w:val="28"/>
                <w:highlight w:val="none"/>
                <w:shd w:val="clear" w:color="auto" w:fill="auto"/>
                <w:lang w:val="en-US" w:eastAsia="zh-CN" w:bidi="ar"/>
              </w:rPr>
              <w:t>。</w:t>
            </w:r>
          </w:p>
        </w:tc>
        <w:tc>
          <w:tcPr>
            <w:tcW w:w="85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0" w:lineRule="atLeast"/>
              <w:ind w:left="0" w:leftChars="0" w:right="0" w:rightChars="0" w:firstLine="0" w:firstLineChars="0"/>
              <w:jc w:val="left"/>
              <w:rPr>
                <w:rFonts w:hint="default" w:ascii="Times New Roman" w:hAnsi="Times New Roman" w:eastAsia="方正仿宋_GBK" w:cs="Times New Roman"/>
                <w:color w:val="auto"/>
                <w:kern w:val="0"/>
                <w:sz w:val="28"/>
                <w:szCs w:val="28"/>
                <w:highlight w:val="none"/>
                <w:shd w:val="clear" w:color="auto" w:fill="auto"/>
                <w:lang w:val="en-US" w:eastAsia="zh-CN" w:bidi="ar"/>
              </w:rPr>
            </w:pPr>
            <w:r>
              <w:rPr>
                <w:rFonts w:hint="default" w:ascii="Times New Roman" w:hAnsi="Times New Roman" w:eastAsia="方正仿宋_GBK" w:cs="Times New Roman"/>
                <w:color w:val="auto"/>
                <w:kern w:val="0"/>
                <w:sz w:val="28"/>
                <w:szCs w:val="28"/>
                <w:highlight w:val="none"/>
                <w:shd w:val="clear" w:color="auto" w:fill="auto"/>
                <w:lang w:val="en-US" w:eastAsia="zh-CN" w:bidi="ar"/>
              </w:rPr>
              <w:t>解放碑CBD管委会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662" w:hRule="atLeast"/>
        </w:trPr>
        <w:tc>
          <w:tcPr>
            <w:tcW w:w="272"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9</w:t>
            </w:r>
          </w:p>
        </w:tc>
        <w:tc>
          <w:tcPr>
            <w:tcW w:w="824"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eastAsia="zh-CN" w:bidi="ar"/>
              </w:rPr>
            </w:pPr>
            <w:r>
              <w:rPr>
                <w:rFonts w:hint="default" w:ascii="Times New Roman" w:hAnsi="Times New Roman" w:eastAsia="方正仿宋_GBK" w:cs="Times New Roman"/>
                <w:color w:val="auto"/>
                <w:kern w:val="0"/>
                <w:sz w:val="28"/>
                <w:szCs w:val="28"/>
                <w:highlight w:val="none"/>
                <w:lang w:eastAsia="zh-CN" w:bidi="ar"/>
              </w:rPr>
              <w:t>西部陆海新通道</w:t>
            </w:r>
          </w:p>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eastAsia="zh-CN" w:bidi="ar"/>
              </w:rPr>
            </w:pPr>
            <w:r>
              <w:rPr>
                <w:rFonts w:hint="default" w:ascii="Times New Roman" w:hAnsi="Times New Roman" w:eastAsia="方正仿宋_GBK" w:cs="Times New Roman"/>
                <w:color w:val="auto"/>
                <w:kern w:val="0"/>
                <w:sz w:val="28"/>
                <w:szCs w:val="28"/>
                <w:highlight w:val="none"/>
                <w:lang w:eastAsia="zh-CN" w:bidi="ar"/>
              </w:rPr>
              <w:t>精品展洽会</w:t>
            </w:r>
          </w:p>
        </w:tc>
        <w:tc>
          <w:tcPr>
            <w:tcW w:w="3052"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jc w:val="both"/>
              <w:textAlignment w:val="center"/>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持续举办陆海新通道精品展洽会，围绕东南亚和中国西部特色产品搭建展示平台，开展贸易对接，邀请西部陆海新通道13+2省（区市）及陆海新通道沿线国家国际贸易企业、商贸企业、涉外商协会参会，形成具有全国影响力的西部陆海新通道展洽活动。</w:t>
            </w:r>
          </w:p>
        </w:tc>
        <w:tc>
          <w:tcPr>
            <w:tcW w:w="85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0" w:lineRule="atLeast"/>
              <w:ind w:left="0" w:leftChars="0" w:right="0" w:rightChars="0" w:firstLine="0" w:firstLineChars="0"/>
              <w:jc w:val="left"/>
              <w:rPr>
                <w:rFonts w:hint="default" w:ascii="Times New Roman" w:hAnsi="Times New Roman" w:eastAsia="方正仿宋_GBK" w:cs="Times New Roman"/>
                <w:color w:val="auto"/>
                <w:kern w:val="0"/>
                <w:sz w:val="28"/>
                <w:szCs w:val="28"/>
                <w:highlight w:val="none"/>
                <w:shd w:val="clear" w:color="auto" w:fill="auto"/>
                <w:lang w:val="en-US" w:eastAsia="zh-CN" w:bidi="ar"/>
              </w:rPr>
            </w:pPr>
            <w:r>
              <w:rPr>
                <w:rFonts w:hint="default" w:ascii="Times New Roman" w:hAnsi="Times New Roman" w:eastAsia="方正仿宋_GBK" w:cs="Times New Roman"/>
                <w:color w:val="auto"/>
                <w:kern w:val="0"/>
                <w:sz w:val="28"/>
                <w:szCs w:val="28"/>
                <w:highlight w:val="none"/>
                <w:shd w:val="clear" w:color="auto" w:fill="auto"/>
                <w:lang w:val="en-US" w:eastAsia="zh-CN" w:bidi="ar"/>
              </w:rPr>
              <w:t>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cantSplit/>
          <w:trHeight w:val="662" w:hRule="atLeast"/>
        </w:trPr>
        <w:tc>
          <w:tcPr>
            <w:tcW w:w="272"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val="en-US" w:eastAsia="zh-CN" w:bidi="ar"/>
              </w:rPr>
              <w:t>10</w:t>
            </w:r>
          </w:p>
        </w:tc>
        <w:tc>
          <w:tcPr>
            <w:tcW w:w="824"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0" w:lineRule="atLeast"/>
              <w:ind w:left="0" w:leftChars="0" w:right="0" w:rightChars="0" w:firstLine="0" w:firstLineChars="0"/>
              <w:jc w:val="center"/>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eastAsia="zh-CN" w:bidi="ar"/>
              </w:rPr>
              <w:t>重庆缅甸</w:t>
            </w:r>
            <w:r>
              <w:rPr>
                <w:rFonts w:hint="default" w:ascii="Times New Roman" w:hAnsi="Times New Roman" w:eastAsia="方正仿宋_GBK" w:cs="Times New Roman"/>
                <w:color w:val="auto"/>
                <w:kern w:val="0"/>
                <w:sz w:val="28"/>
                <w:szCs w:val="28"/>
                <w:highlight w:val="none"/>
                <w:lang w:val="en-US" w:eastAsia="zh-CN" w:bidi="ar"/>
              </w:rPr>
              <w:t>珠宝</w:t>
            </w:r>
            <w:r>
              <w:rPr>
                <w:rFonts w:hint="default" w:ascii="Times New Roman" w:hAnsi="Times New Roman" w:eastAsia="方正仿宋_GBK" w:cs="Times New Roman"/>
                <w:color w:val="auto"/>
                <w:kern w:val="0"/>
                <w:sz w:val="28"/>
                <w:szCs w:val="28"/>
                <w:highlight w:val="none"/>
                <w:lang w:eastAsia="zh-CN" w:bidi="ar"/>
              </w:rPr>
              <w:t>推介会暨国际采洽会</w:t>
            </w:r>
          </w:p>
        </w:tc>
        <w:tc>
          <w:tcPr>
            <w:tcW w:w="3052" w:type="pc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jc w:val="both"/>
              <w:textAlignment w:val="center"/>
              <w:rPr>
                <w:rFonts w:hint="default" w:ascii="Times New Roman" w:hAnsi="Times New Roman" w:eastAsia="方正仿宋_GBK" w:cs="Times New Roman"/>
                <w:color w:val="auto"/>
                <w:kern w:val="2"/>
                <w:sz w:val="28"/>
                <w:szCs w:val="28"/>
                <w:highlight w:val="none"/>
                <w:vertAlign w:val="baseline"/>
                <w:lang w:val="en-US" w:eastAsia="zh-CN" w:bidi="ar-SA"/>
              </w:rPr>
            </w:pPr>
            <w:r>
              <w:rPr>
                <w:rFonts w:hint="default" w:ascii="Times New Roman" w:hAnsi="Times New Roman" w:eastAsia="方正仿宋_GBK" w:cs="Times New Roman"/>
                <w:color w:val="auto"/>
                <w:sz w:val="28"/>
                <w:szCs w:val="28"/>
                <w:highlight w:val="none"/>
                <w:vertAlign w:val="baseline"/>
                <w:lang w:val="en-US" w:eastAsia="zh-CN"/>
              </w:rPr>
              <w:t>持续举办重庆缅甸珍珠推介会暨国际采洽会，在解放碑商圈常态化开展珠宝保税展示交易，推动缅甸珍珠国家馆加快落地，吸引翡翠、玉石等更多高价值品类来渝中区进行保税展示交易，助推渝中区黄金珠宝国际贸易中心建设。</w:t>
            </w:r>
          </w:p>
        </w:tc>
        <w:tc>
          <w:tcPr>
            <w:tcW w:w="85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0" w:lineRule="atLeast"/>
              <w:ind w:left="0" w:leftChars="0" w:right="0" w:rightChars="0" w:firstLine="0" w:firstLineChars="0"/>
              <w:jc w:val="left"/>
              <w:rPr>
                <w:rFonts w:hint="default" w:ascii="Times New Roman" w:hAnsi="Times New Roman" w:eastAsia="方正仿宋_GBK" w:cs="Times New Roman"/>
                <w:color w:val="auto"/>
                <w:kern w:val="0"/>
                <w:sz w:val="28"/>
                <w:szCs w:val="28"/>
                <w:highlight w:val="none"/>
                <w:shd w:val="clear" w:color="auto" w:fill="auto"/>
                <w:lang w:val="en-US" w:eastAsia="zh-CN" w:bidi="ar"/>
              </w:rPr>
            </w:pPr>
            <w:r>
              <w:rPr>
                <w:rFonts w:hint="default" w:ascii="Times New Roman" w:hAnsi="Times New Roman" w:eastAsia="方正仿宋_GBK" w:cs="Times New Roman"/>
                <w:color w:val="auto"/>
                <w:kern w:val="0"/>
                <w:sz w:val="28"/>
                <w:szCs w:val="28"/>
                <w:highlight w:val="none"/>
                <w:shd w:val="clear" w:color="auto" w:fill="auto"/>
                <w:lang w:val="en-US" w:eastAsia="zh-CN" w:bidi="ar"/>
              </w:rPr>
              <w:t>区商务委</w:t>
            </w:r>
          </w:p>
        </w:tc>
      </w:tr>
    </w:tbl>
    <w:p>
      <w:pPr>
        <w:keepNext w:val="0"/>
        <w:keepLines w:val="0"/>
        <w:pageBreakBefore w:val="0"/>
        <w:widowControl w:val="0"/>
        <w:kinsoku/>
        <w:wordWrap/>
        <w:overflowPunct w:val="0"/>
        <w:topLinePunct w:val="0"/>
        <w:autoSpaceDE/>
        <w:autoSpaceDN/>
        <w:bidi w:val="0"/>
        <w:adjustRightInd w:val="0"/>
        <w:snapToGrid w:val="0"/>
        <w:spacing w:line="620" w:lineRule="exact"/>
        <w:ind w:firstLine="105" w:firstLineChars="50"/>
        <w:jc w:val="left"/>
        <w:textAlignment w:val="baseline"/>
        <w:rPr>
          <w:rFonts w:hint="default" w:ascii="Times New Roman" w:hAnsi="Times New Roman" w:cs="Times New Roman"/>
        </w:rPr>
      </w:pPr>
    </w:p>
    <w:sectPr>
      <w:footerReference r:id="rId3" w:type="default"/>
      <w:pgSz w:w="16838" w:h="11906" w:orient="landscape"/>
      <w:pgMar w:top="1417" w:right="1417" w:bottom="1417" w:left="1417" w:header="851" w:footer="992"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ascii="宋体" w:hAnsi="宋体" w:eastAsia="宋体" w:cs="宋体"/>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11wiEbAgAAIQQAAA4AAABkcnMvZTJvRG9jLnhtbK1TzW4TMRC+I/EO&#10;lu9kN0G0U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O11wiEbAgAAIQQAAA4A&#10;AAAAAAAAAQAgAAAAHwEAAGRycy9lMm9Eb2MueG1sUEsFBgAAAAAGAAYAWQEAAKwFA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081C80"/>
    <w:rsid w:val="06B91A40"/>
    <w:rsid w:val="0A4A5BF8"/>
    <w:rsid w:val="0A827AFC"/>
    <w:rsid w:val="0D320D0D"/>
    <w:rsid w:val="14132A08"/>
    <w:rsid w:val="15D8527E"/>
    <w:rsid w:val="17CD00AF"/>
    <w:rsid w:val="193E01F2"/>
    <w:rsid w:val="1C006B0C"/>
    <w:rsid w:val="1C6161EF"/>
    <w:rsid w:val="1D331620"/>
    <w:rsid w:val="1E1D72F5"/>
    <w:rsid w:val="20615A92"/>
    <w:rsid w:val="215F54D2"/>
    <w:rsid w:val="230A4F03"/>
    <w:rsid w:val="2AC356E9"/>
    <w:rsid w:val="2B9538E5"/>
    <w:rsid w:val="304561D1"/>
    <w:rsid w:val="3062163D"/>
    <w:rsid w:val="30AE4AB6"/>
    <w:rsid w:val="34655B01"/>
    <w:rsid w:val="34C95278"/>
    <w:rsid w:val="3D871A37"/>
    <w:rsid w:val="3E081C80"/>
    <w:rsid w:val="4032681C"/>
    <w:rsid w:val="47251F54"/>
    <w:rsid w:val="47A71C46"/>
    <w:rsid w:val="484A2F83"/>
    <w:rsid w:val="48B06429"/>
    <w:rsid w:val="4D955AE9"/>
    <w:rsid w:val="4DCF11C7"/>
    <w:rsid w:val="5015592D"/>
    <w:rsid w:val="504E5A15"/>
    <w:rsid w:val="59916667"/>
    <w:rsid w:val="5EEC3E0C"/>
    <w:rsid w:val="61CB76C8"/>
    <w:rsid w:val="61F17D89"/>
    <w:rsid w:val="6578453C"/>
    <w:rsid w:val="65B86867"/>
    <w:rsid w:val="68BB5E0A"/>
    <w:rsid w:val="691E250D"/>
    <w:rsid w:val="6B9C7B81"/>
    <w:rsid w:val="6EA432ED"/>
    <w:rsid w:val="70E94273"/>
    <w:rsid w:val="7113156F"/>
    <w:rsid w:val="7DBE654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方正小标宋_GBK"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eastAsia="宋体" w:cs="Times New Roman"/>
      <w:sz w:val="24"/>
      <w:szCs w:val="24"/>
      <w:lang w:bidi="ar-SA"/>
    </w:rPr>
  </w:style>
  <w:style w:type="paragraph" w:styleId="3">
    <w:name w:val="Body Text"/>
    <w:basedOn w:val="1"/>
    <w:next w:val="4"/>
    <w:qFormat/>
    <w:uiPriority w:val="1"/>
    <w:pPr>
      <w:autoSpaceDE w:val="0"/>
      <w:autoSpaceDN w:val="0"/>
      <w:spacing w:before="99"/>
      <w:jc w:val="left"/>
    </w:pPr>
    <w:rPr>
      <w:rFonts w:ascii="宋体" w:hAnsi="宋体" w:eastAsia="宋体" w:cs="宋体"/>
      <w:kern w:val="0"/>
      <w:szCs w:val="21"/>
      <w:lang w:eastAsia="en-US"/>
    </w:rPr>
  </w:style>
  <w:style w:type="paragraph" w:styleId="4">
    <w:name w:val="toc 5"/>
    <w:basedOn w:val="1"/>
    <w:next w:val="1"/>
    <w:qFormat/>
    <w:uiPriority w:val="0"/>
    <w:pPr>
      <w:widowControl w:val="0"/>
      <w:ind w:left="1680" w:leftChars="800"/>
      <w:jc w:val="both"/>
    </w:pPr>
    <w:rPr>
      <w:rFonts w:ascii="Times New Roman" w:hAnsi="Times New Roman" w:eastAsia="方正仿宋_GBK" w:cs="Arial"/>
      <w:kern w:val="2"/>
      <w:sz w:val="32"/>
      <w:szCs w:val="22"/>
      <w:lang w:val="en-US" w:eastAsia="zh-CN" w:bidi="ar-SA"/>
    </w:rPr>
  </w:style>
  <w:style w:type="paragraph" w:styleId="5">
    <w:name w:val="index 5"/>
    <w:basedOn w:val="1"/>
    <w:next w:val="1"/>
    <w:qFormat/>
    <w:uiPriority w:val="0"/>
    <w:pPr>
      <w:ind w:left="800" w:leftChars="800"/>
    </w:p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snapToGrid w:val="0"/>
      <w:jc w:val="left"/>
    </w:pPr>
    <w:rPr>
      <w:sz w:val="18"/>
    </w:rPr>
  </w:style>
  <w:style w:type="paragraph" w:styleId="9">
    <w:name w:val="toc 2"/>
    <w:basedOn w:val="1"/>
    <w:next w:val="1"/>
    <w:unhideWhenUsed/>
    <w:qFormat/>
    <w:uiPriority w:val="39"/>
    <w:pPr>
      <w:widowControl w:val="0"/>
      <w:spacing w:after="0" w:line="240" w:lineRule="auto"/>
      <w:ind w:left="420" w:leftChars="200"/>
      <w:jc w:val="both"/>
    </w:pPr>
    <w:rPr>
      <w:rFonts w:ascii="仿宋_GB2312" w:hAnsi="等线" w:eastAsia="楷体_GB2312" w:cs="Times New Roman"/>
      <w:kern w:val="2"/>
      <w:sz w:val="32"/>
    </w:rPr>
  </w:style>
  <w:style w:type="paragraph" w:styleId="10">
    <w:name w:val="Normal (Web)"/>
    <w:basedOn w:val="1"/>
    <w:qFormat/>
    <w:uiPriority w:val="0"/>
    <w:rPr>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rFonts w:ascii="黑体" w:hAnsi="黑体" w:eastAsia="黑体" w:cs="Times New Roman"/>
      <w:color w:val="0000FF"/>
      <w:kern w:val="2"/>
      <w:sz w:val="28"/>
      <w:szCs w:val="28"/>
      <w:u w:val="single"/>
      <w:lang w:val="en-US" w:eastAsia="zh-CN" w:bidi="ar-SA"/>
    </w:rPr>
  </w:style>
  <w:style w:type="character" w:styleId="15">
    <w:name w:val="footnote reference"/>
    <w:basedOn w:val="13"/>
    <w:qFormat/>
    <w:uiPriority w:val="0"/>
    <w:rPr>
      <w:rFonts w:ascii="黑体" w:hAnsi="黑体" w:eastAsia="黑体" w:cs="Times New Roman"/>
      <w:color w:val="000000"/>
      <w:sz w:val="24"/>
      <w:szCs w:val="24"/>
      <w:vertAlign w:val="superscript"/>
    </w:rPr>
  </w:style>
  <w:style w:type="paragraph" w:customStyle="1" w:styleId="16">
    <w:name w:val="松哥样式"/>
    <w:basedOn w:val="1"/>
    <w:qFormat/>
    <w:uiPriority w:val="0"/>
    <w:pPr>
      <w:adjustRightInd w:val="0"/>
      <w:snapToGrid w:val="0"/>
      <w:spacing w:line="579" w:lineRule="exact"/>
    </w:pPr>
    <w:rPr>
      <w:szCs w:val="28"/>
    </w:rPr>
  </w:style>
  <w:style w:type="character" w:customStyle="1" w:styleId="17">
    <w:name w:val="NormalCharacter"/>
    <w:qFormat/>
    <w:uiPriority w:val="0"/>
    <w:rPr>
      <w:rFonts w:ascii="Calibri" w:hAnsi="Calibri"/>
      <w:sz w:val="17"/>
      <w:szCs w:val="17"/>
      <w:lang w:val="en-GB" w:eastAsia="en-US" w:bidi="ar-SA"/>
    </w:rPr>
  </w:style>
  <w:style w:type="paragraph" w:customStyle="1" w:styleId="18">
    <w:name w:val="UserStyle_0"/>
    <w:basedOn w:val="1"/>
    <w:next w:val="1"/>
    <w:qFormat/>
    <w:uiPriority w:val="0"/>
    <w:pPr>
      <w:ind w:left="1680"/>
    </w:pPr>
  </w:style>
  <w:style w:type="character" w:customStyle="1" w:styleId="19">
    <w:name w:val="font21"/>
    <w:basedOn w:val="13"/>
    <w:qFormat/>
    <w:uiPriority w:val="0"/>
    <w:rPr>
      <w:rFonts w:hint="default" w:ascii="Times New Roman" w:hAnsi="Times New Roman" w:cs="Times New Roman"/>
      <w:color w:val="000000"/>
      <w:sz w:val="24"/>
      <w:szCs w:val="24"/>
      <w:u w:val="none"/>
    </w:rPr>
  </w:style>
  <w:style w:type="character" w:customStyle="1" w:styleId="20">
    <w:name w:val="font01"/>
    <w:basedOn w:val="13"/>
    <w:qFormat/>
    <w:uiPriority w:val="0"/>
    <w:rPr>
      <w:rFonts w:hint="eastAsia" w:ascii="宋体" w:hAnsi="宋体" w:eastAsia="宋体" w:cs="宋体"/>
      <w:color w:val="000000"/>
      <w:sz w:val="24"/>
      <w:szCs w:val="24"/>
      <w:u w:val="none"/>
    </w:rPr>
  </w:style>
  <w:style w:type="table" w:customStyle="1" w:styleId="21">
    <w:name w:val="网格表 4 - 着色 51"/>
    <w:basedOn w:val="11"/>
    <w:qFormat/>
    <w:uiPriority w:val="49"/>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FFFFFF"/>
      </w:rPr>
      <w:tcPr>
        <w:tcBorders>
          <w:top w:val="single" w:color="4BACC6" w:sz="4" w:space="0"/>
          <w:left w:val="single" w:color="4BACC6" w:sz="4" w:space="0"/>
          <w:bottom w:val="single" w:color="4BACC6" w:sz="4" w:space="0"/>
          <w:right w:val="single" w:color="4BACC6" w:sz="4" w:space="0"/>
          <w:insideH w:val="nil"/>
          <w:insideV w:val="nil"/>
          <w:tl2br w:val="nil"/>
          <w:tr2bl w:val="nil"/>
        </w:tcBorders>
        <w:shd w:val="clear" w:color="auto" w:fill="4BACC6"/>
      </w:tcPr>
    </w:tblStylePr>
    <w:tblStylePr w:type="lastRow">
      <w:rPr>
        <w:b/>
        <w:bCs/>
      </w:rPr>
      <w:tcPr>
        <w:tcBorders>
          <w:top w:val="double" w:color="4BACC6"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10056</Words>
  <Characters>10640</Characters>
  <Lines>0</Lines>
  <Paragraphs>0</Paragraphs>
  <TotalTime>2</TotalTime>
  <ScaleCrop>false</ScaleCrop>
  <LinksUpToDate>false</LinksUpToDate>
  <CharactersWithSpaces>10678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2025-08-20T09:04:00Z</dcterms:created>
  <dc:creator>Administrator</dc:creator>
  <cp:lastModifiedBy>Administrator</cp:lastModifiedBy>
  <cp:lastPrinted>2025-09-04T09:14:00Z</cp:lastPrinted>
  <dcterms:modified xsi:type="dcterms:W3CDTF">2025-09-11T11:09:18Z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KSOTemplateDocerSaveRecord">
    <vt:lpwstr>eyJoZGlkIjoiZDlmMGQwNmY5MGI5ZjA0NjNiNzQ3MjYyYTA3OWZjZWYiLCJ1c2VySWQiOiIxNzI0MTY5NjMyIn0=</vt:lpwstr>
  </property>
  <property fmtid="{D5CDD505-2E9C-101B-9397-08002B2CF9AE}" pid="4" name="ICV">
    <vt:lpwstr>282BB6F47060452C9533D8FA9321D375_12</vt:lpwstr>
  </property>
</Properties>
</file>