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Toc975875801"/>
      <w:bookmarkStart w:id="1" w:name="_Toc700779093"/>
      <w:r>
        <w:rPr>
          <w:rFonts w:hint="eastAsia" w:ascii="方正小标宋_GBK" w:hAnsi="方正小标宋_GBK" w:eastAsia="方正小标宋_GBK" w:cs="方正小标宋_GBK"/>
          <w:sz w:val="44"/>
          <w:szCs w:val="44"/>
        </w:rPr>
        <w:t>重庆市渝中区人民政府办公室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关于印发《渝中区算力经济发展三年行动计划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（2025—2027年）》的通知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区政府各部门、各管委会，各街道办事处，有关单位：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《渝中区算力经济发展三年行动计划（</w:t>
      </w:r>
      <w:r>
        <w:rPr>
          <w:rFonts w:hint="default" w:ascii="Times New Roman" w:hAnsi="Times New Roman" w:eastAsia="方正仿宋_GBK" w:cs="Times New Roman"/>
          <w:sz w:val="32"/>
          <w:szCs w:val="32"/>
        </w:rPr>
        <w:t>2025—2027</w:t>
      </w:r>
      <w:r>
        <w:rPr>
          <w:rFonts w:hint="eastAsia" w:ascii="方正仿宋_GBK" w:hAnsi="方正仿宋_GBK" w:eastAsia="方正仿宋_GBK" w:cs="方正仿宋_GBK"/>
          <w:sz w:val="32"/>
          <w:szCs w:val="32"/>
        </w:rPr>
        <w:t>年）》已经区政府同意，现印发给你们，请认真贯彻执行。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重庆市渝中区人民政府办公室</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2025年8月27日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p>
    <w:p>
      <w:pPr>
        <w:spacing w:line="620" w:lineRule="exact"/>
        <w:jc w:val="center"/>
        <w:rPr>
          <w:rFonts w:ascii="Times New Roman" w:hAnsi="Times New Roman" w:eastAsia="方正小标宋_GBK"/>
          <w:sz w:val="44"/>
          <w:szCs w:val="44"/>
        </w:rPr>
      </w:pPr>
      <w:r>
        <w:rPr>
          <w:rFonts w:ascii="Times New Roman" w:hAnsi="Times New Roman" w:eastAsia="方正小标宋_GBK"/>
          <w:sz w:val="44"/>
          <w:szCs w:val="44"/>
        </w:rPr>
        <w:t>渝中区算力经济发展三年行动计划</w:t>
      </w:r>
      <w:bookmarkEnd w:id="0"/>
      <w:bookmarkEnd w:id="1"/>
    </w:p>
    <w:p>
      <w:pPr>
        <w:spacing w:line="620" w:lineRule="exact"/>
        <w:jc w:val="center"/>
        <w:rPr>
          <w:rFonts w:ascii="Times New Roman" w:hAnsi="Times New Roman" w:eastAsia="方正楷体_GBK"/>
          <w:sz w:val="44"/>
          <w:szCs w:val="44"/>
        </w:rPr>
      </w:pPr>
      <w:r>
        <w:rPr>
          <w:rFonts w:ascii="Times New Roman" w:hAnsi="Times New Roman" w:eastAsia="方正楷体_GBK"/>
          <w:sz w:val="44"/>
          <w:szCs w:val="44"/>
        </w:rPr>
        <w:t>（2025—2027年）</w:t>
      </w:r>
    </w:p>
    <w:p>
      <w:pPr>
        <w:spacing w:line="620" w:lineRule="exact"/>
        <w:rPr>
          <w:rFonts w:ascii="Times New Roman" w:hAnsi="Times New Roman" w:eastAsia="方正仿宋_GBK"/>
          <w:sz w:val="32"/>
          <w:szCs w:val="32"/>
        </w:rPr>
      </w:pP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40"/>
        </w:rPr>
        <w:t>为深入贯彻习近平总书记关于数字中国、网络强国重要指示精神，落实《</w:t>
      </w:r>
      <w:r>
        <w:rPr>
          <w:rFonts w:ascii="Times New Roman" w:hAnsi="Times New Roman" w:eastAsia="方正仿宋_GBK"/>
          <w:sz w:val="32"/>
          <w:szCs w:val="32"/>
        </w:rPr>
        <w:t>重庆市算力高质量发展三年行动计划（2024—2026</w:t>
      </w:r>
      <w:r>
        <w:rPr>
          <w:rFonts w:hint="eastAsia" w:ascii="Times New Roman" w:hAnsi="Times New Roman" w:eastAsia="方正仿宋_GBK"/>
          <w:sz w:val="32"/>
          <w:szCs w:val="32"/>
        </w:rPr>
        <w:t>年</w:t>
      </w:r>
      <w:r>
        <w:rPr>
          <w:rFonts w:ascii="Times New Roman" w:hAnsi="Times New Roman" w:eastAsia="方正仿宋_GBK"/>
          <w:sz w:val="32"/>
          <w:szCs w:val="32"/>
        </w:rPr>
        <w:t>）</w:t>
      </w:r>
      <w:r>
        <w:rPr>
          <w:rFonts w:ascii="Times New Roman" w:hAnsi="Times New Roman" w:eastAsia="方正仿宋_GBK"/>
          <w:sz w:val="32"/>
          <w:szCs w:val="40"/>
        </w:rPr>
        <w:t>》《重庆市算力网络发展</w:t>
      </w:r>
      <w:r>
        <w:rPr>
          <w:rFonts w:hint="eastAsia" w:ascii="Times New Roman" w:hAnsi="Times New Roman" w:eastAsia="方正仿宋_GBK"/>
          <w:sz w:val="32"/>
          <w:szCs w:val="40"/>
        </w:rPr>
        <w:t>“</w:t>
      </w:r>
      <w:r>
        <w:rPr>
          <w:rFonts w:ascii="Times New Roman" w:hAnsi="Times New Roman" w:eastAsia="方正仿宋_GBK"/>
          <w:sz w:val="32"/>
          <w:szCs w:val="40"/>
        </w:rPr>
        <w:t>算力山城</w:t>
      </w:r>
      <w:r>
        <w:rPr>
          <w:rFonts w:hint="eastAsia" w:ascii="Times New Roman" w:hAnsi="Times New Roman" w:eastAsia="方正仿宋_GBK"/>
          <w:sz w:val="32"/>
          <w:szCs w:val="40"/>
        </w:rPr>
        <w:t>·</w:t>
      </w:r>
      <w:r>
        <w:rPr>
          <w:rFonts w:ascii="Times New Roman" w:hAnsi="Times New Roman" w:eastAsia="方正仿宋_GBK"/>
          <w:sz w:val="32"/>
          <w:szCs w:val="40"/>
        </w:rPr>
        <w:t>强算赋能</w:t>
      </w:r>
      <w:r>
        <w:rPr>
          <w:rFonts w:hint="eastAsia" w:ascii="Times New Roman" w:hAnsi="Times New Roman" w:eastAsia="方正仿宋_GBK"/>
          <w:sz w:val="32"/>
          <w:szCs w:val="40"/>
        </w:rPr>
        <w:t>”</w:t>
      </w:r>
      <w:r>
        <w:rPr>
          <w:rFonts w:ascii="Times New Roman" w:hAnsi="Times New Roman" w:eastAsia="方正仿宋_GBK"/>
          <w:sz w:val="32"/>
          <w:szCs w:val="40"/>
        </w:rPr>
        <w:t>行动计划（2023—2025年）》及渝中区算力经济系列决策部署，结合渝中区实际，制定本行动计划。</w:t>
      </w:r>
      <w:bookmarkStart w:id="2" w:name="_Toc785937481"/>
      <w:bookmarkStart w:id="3" w:name="_Toc1868727800"/>
    </w:p>
    <w:p>
      <w:pPr>
        <w:overflowPunct w:val="0"/>
        <w:spacing w:line="600" w:lineRule="exact"/>
        <w:ind w:firstLine="640" w:firstLineChars="200"/>
        <w:outlineLvl w:val="0"/>
        <w:rPr>
          <w:rFonts w:ascii="Times New Roman" w:hAnsi="Times New Roman" w:eastAsia="方正黑体_GBK"/>
          <w:kern w:val="36"/>
          <w:sz w:val="32"/>
          <w:szCs w:val="32"/>
        </w:rPr>
      </w:pPr>
      <w:r>
        <w:rPr>
          <w:rFonts w:ascii="Times New Roman" w:hAnsi="Times New Roman" w:eastAsia="方正黑体_GBK"/>
          <w:kern w:val="36"/>
          <w:sz w:val="32"/>
          <w:szCs w:val="32"/>
        </w:rPr>
        <w:t>一、总体要求</w:t>
      </w:r>
      <w:bookmarkEnd w:id="2"/>
      <w:bookmarkEnd w:id="3"/>
    </w:p>
    <w:p>
      <w:pPr>
        <w:overflowPunct w:val="0"/>
        <w:spacing w:line="600" w:lineRule="exact"/>
        <w:ind w:firstLine="640" w:firstLineChars="200"/>
        <w:outlineLvl w:val="1"/>
        <w:rPr>
          <w:rFonts w:ascii="Times New Roman" w:hAnsi="Times New Roman" w:eastAsia="方正楷体_GBK"/>
          <w:sz w:val="32"/>
          <w:szCs w:val="32"/>
        </w:rPr>
      </w:pPr>
      <w:bookmarkStart w:id="4" w:name="_Toc759797225"/>
      <w:bookmarkStart w:id="5" w:name="_Toc79330470"/>
      <w:r>
        <w:rPr>
          <w:rFonts w:ascii="Times New Roman" w:hAnsi="Times New Roman" w:eastAsia="方正楷体_GBK"/>
          <w:sz w:val="32"/>
          <w:szCs w:val="32"/>
        </w:rPr>
        <w:t>（一）指导思想</w:t>
      </w:r>
      <w:bookmarkEnd w:id="4"/>
      <w:bookmarkEnd w:id="5"/>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以习近平新时代中国特色社会主义思想为指导，深入贯彻</w:t>
      </w:r>
      <w:bookmarkStart w:id="24" w:name="_GoBack"/>
      <w:r>
        <w:rPr>
          <w:rFonts w:ascii="Times New Roman" w:hAnsi="Times New Roman" w:eastAsia="方正仿宋_GBK"/>
          <w:sz w:val="32"/>
          <w:szCs w:val="32"/>
        </w:rPr>
        <w:t>党的二十大</w:t>
      </w:r>
      <w:bookmarkEnd w:id="24"/>
      <w:r>
        <w:rPr>
          <w:rFonts w:ascii="Times New Roman" w:hAnsi="Times New Roman" w:eastAsia="方正仿宋_GBK"/>
          <w:sz w:val="32"/>
          <w:szCs w:val="32"/>
        </w:rPr>
        <w:t>和二十届三中全会精神，全面落实重庆市委六届五次全会及渝中区委十三届五次全会决策要求，紧抓</w:t>
      </w:r>
      <w:r>
        <w:rPr>
          <w:rFonts w:hint="eastAsia" w:ascii="Times New Roman" w:hAnsi="Times New Roman" w:eastAsia="方正仿宋_GBK"/>
          <w:sz w:val="32"/>
          <w:szCs w:val="32"/>
        </w:rPr>
        <w:t>“</w:t>
      </w:r>
      <w:r>
        <w:rPr>
          <w:rFonts w:ascii="Times New Roman" w:hAnsi="Times New Roman" w:eastAsia="方正仿宋_GBK"/>
          <w:sz w:val="32"/>
          <w:szCs w:val="32"/>
        </w:rPr>
        <w:t>网络强国</w:t>
      </w:r>
      <w:r>
        <w:rPr>
          <w:rFonts w:hint="eastAsia" w:ascii="Times New Roman" w:hAnsi="Times New Roman" w:eastAsia="方正仿宋_GBK"/>
          <w:sz w:val="32"/>
          <w:szCs w:val="32"/>
        </w:rPr>
        <w:t>”“</w:t>
      </w:r>
      <w:r>
        <w:rPr>
          <w:rFonts w:ascii="Times New Roman" w:hAnsi="Times New Roman" w:eastAsia="方正仿宋_GBK"/>
          <w:sz w:val="32"/>
          <w:szCs w:val="32"/>
        </w:rPr>
        <w:t>数字中国</w:t>
      </w:r>
      <w:r>
        <w:rPr>
          <w:rFonts w:hint="eastAsia" w:ascii="Times New Roman" w:hAnsi="Times New Roman" w:eastAsia="方正仿宋_GBK"/>
          <w:sz w:val="32"/>
          <w:szCs w:val="32"/>
        </w:rPr>
        <w:t>”“</w:t>
      </w:r>
      <w:r>
        <w:rPr>
          <w:rFonts w:ascii="Times New Roman" w:hAnsi="Times New Roman" w:eastAsia="方正仿宋_GBK"/>
          <w:sz w:val="32"/>
          <w:szCs w:val="32"/>
        </w:rPr>
        <w:t>东数西算</w:t>
      </w:r>
      <w:r>
        <w:rPr>
          <w:rFonts w:hint="eastAsia" w:ascii="Times New Roman" w:hAnsi="Times New Roman" w:eastAsia="方正仿宋_GBK"/>
          <w:sz w:val="32"/>
          <w:szCs w:val="32"/>
        </w:rPr>
        <w:t>”</w:t>
      </w:r>
      <w:r>
        <w:rPr>
          <w:rFonts w:ascii="Times New Roman" w:hAnsi="Times New Roman" w:eastAsia="方正仿宋_GBK"/>
          <w:sz w:val="32"/>
          <w:szCs w:val="32"/>
        </w:rPr>
        <w:t>等国家机遇，按照数字重庆建设和</w:t>
      </w:r>
      <w:r>
        <w:rPr>
          <w:rFonts w:hint="eastAsia" w:ascii="Times New Roman" w:hAnsi="Times New Roman" w:eastAsia="方正仿宋_GBK"/>
          <w:sz w:val="32"/>
          <w:szCs w:val="32"/>
        </w:rPr>
        <w:t>“</w:t>
      </w:r>
      <w:r>
        <w:rPr>
          <w:rFonts w:ascii="Times New Roman" w:hAnsi="Times New Roman" w:eastAsia="方正仿宋_GBK"/>
          <w:sz w:val="32"/>
          <w:szCs w:val="32"/>
        </w:rPr>
        <w:t>疆算入渝</w:t>
      </w:r>
      <w:r>
        <w:rPr>
          <w:rFonts w:hint="eastAsia" w:ascii="Times New Roman" w:hAnsi="Times New Roman" w:eastAsia="方正仿宋_GBK"/>
          <w:sz w:val="32"/>
          <w:szCs w:val="32"/>
        </w:rPr>
        <w:t>”</w:t>
      </w:r>
      <w:r>
        <w:rPr>
          <w:rFonts w:ascii="Times New Roman" w:hAnsi="Times New Roman" w:eastAsia="方正仿宋_GBK"/>
          <w:sz w:val="32"/>
          <w:szCs w:val="32"/>
        </w:rPr>
        <w:t>总体战略部署，坚持适度超前布局新型算力基础设施，深度</w:t>
      </w:r>
      <w:r>
        <w:rPr>
          <w:rFonts w:ascii="Times New Roman" w:hAnsi="Times New Roman" w:eastAsia="方正仿宋_GBK"/>
          <w:sz w:val="32"/>
          <w:szCs w:val="36"/>
        </w:rPr>
        <w:t>融入渝哈算力走廊建设。</w:t>
      </w:r>
      <w:r>
        <w:rPr>
          <w:rFonts w:ascii="Times New Roman" w:hAnsi="Times New Roman" w:eastAsia="方正仿宋_GBK"/>
          <w:sz w:val="32"/>
          <w:szCs w:val="32"/>
        </w:rPr>
        <w:t>以算力、算法、数据三大核心要素为驱动，依托</w:t>
      </w:r>
      <w:r>
        <w:rPr>
          <w:rFonts w:ascii="Times New Roman" w:hAnsi="Times New Roman" w:eastAsia="方正仿宋_GBK"/>
          <w:sz w:val="32"/>
          <w:szCs w:val="36"/>
        </w:rPr>
        <w:t>西部算电协同创新中心，重点</w:t>
      </w:r>
      <w:r>
        <w:rPr>
          <w:rFonts w:ascii="Times New Roman" w:hAnsi="Times New Roman" w:eastAsia="方正仿宋_GBK"/>
          <w:color w:val="000000"/>
          <w:kern w:val="0"/>
          <w:sz w:val="32"/>
          <w:szCs w:val="32"/>
        </w:rPr>
        <w:t>培育以智能算力为代表的新质生产力。加快算力科技与产业融合创新，构建行业级应用体系，打造绿色能源与新型算力协同发展的西部算力创新枢纽。高质量建设重庆市算力产业园，</w:t>
      </w:r>
      <w:r>
        <w:rPr>
          <w:rFonts w:ascii="Times New Roman" w:hAnsi="Times New Roman" w:eastAsia="方正仿宋_GBK"/>
          <w:sz w:val="32"/>
          <w:szCs w:val="32"/>
        </w:rPr>
        <w:t>推动算力经济成为区域经济发展的新引擎，为全市乃至全国数字经济高质量发展贡献渝中智慧和渝中经验。</w:t>
      </w:r>
    </w:p>
    <w:p>
      <w:pPr>
        <w:overflowPunct w:val="0"/>
        <w:spacing w:line="600" w:lineRule="exact"/>
        <w:ind w:firstLine="640" w:firstLineChars="200"/>
        <w:outlineLvl w:val="1"/>
        <w:rPr>
          <w:rFonts w:ascii="Times New Roman" w:hAnsi="Times New Roman" w:eastAsia="方正楷体_GBK"/>
          <w:sz w:val="32"/>
          <w:szCs w:val="32"/>
        </w:rPr>
      </w:pPr>
      <w:bookmarkStart w:id="6" w:name="_Toc974195513"/>
      <w:bookmarkStart w:id="7" w:name="_Toc1867348150"/>
      <w:r>
        <w:rPr>
          <w:rFonts w:ascii="Times New Roman" w:hAnsi="Times New Roman" w:eastAsia="方正楷体_GBK"/>
          <w:sz w:val="32"/>
          <w:szCs w:val="32"/>
        </w:rPr>
        <w:t>（二）基本原则</w:t>
      </w:r>
      <w:bookmarkEnd w:id="6"/>
      <w:bookmarkEnd w:id="7"/>
    </w:p>
    <w:p>
      <w:pPr>
        <w:overflowPunct w:val="0"/>
        <w:spacing w:line="600" w:lineRule="exact"/>
        <w:ind w:firstLine="640" w:firstLineChars="200"/>
        <w:rPr>
          <w:rFonts w:ascii="Times New Roman" w:hAnsi="Times New Roman" w:eastAsia="方正仿宋_GBK"/>
          <w:sz w:val="32"/>
          <w:szCs w:val="32"/>
        </w:rPr>
      </w:pPr>
      <w:bookmarkStart w:id="8" w:name="_Toc888662263"/>
      <w:bookmarkStart w:id="9" w:name="_Toc1194339792"/>
      <w:r>
        <w:rPr>
          <w:rFonts w:ascii="Times New Roman" w:hAnsi="Times New Roman" w:eastAsia="方正仿宋_GBK"/>
          <w:b/>
          <w:bCs/>
          <w:sz w:val="32"/>
          <w:szCs w:val="32"/>
        </w:rPr>
        <w:t>——全面融合，算力引领。</w:t>
      </w:r>
      <w:r>
        <w:rPr>
          <w:rFonts w:ascii="Times New Roman" w:hAnsi="Times New Roman" w:eastAsia="方正仿宋_GBK"/>
          <w:sz w:val="32"/>
          <w:szCs w:val="32"/>
        </w:rPr>
        <w:t>坚持算力</w:t>
      </w:r>
      <w:r>
        <w:rPr>
          <w:rFonts w:hint="eastAsia" w:ascii="Times New Roman" w:hAnsi="Times New Roman" w:eastAsia="方正仿宋_GBK"/>
          <w:sz w:val="32"/>
          <w:szCs w:val="32"/>
        </w:rPr>
        <w:t>与</w:t>
      </w:r>
      <w:r>
        <w:rPr>
          <w:rFonts w:ascii="Times New Roman" w:hAnsi="Times New Roman" w:eastAsia="方正仿宋_GBK"/>
          <w:sz w:val="32"/>
          <w:szCs w:val="32"/>
        </w:rPr>
        <w:t>业务</w:t>
      </w:r>
      <w:r>
        <w:rPr>
          <w:rFonts w:hint="eastAsia" w:ascii="Times New Roman" w:hAnsi="Times New Roman" w:eastAsia="方正仿宋_GBK"/>
          <w:sz w:val="32"/>
          <w:szCs w:val="32"/>
        </w:rPr>
        <w:t>的</w:t>
      </w:r>
      <w:r>
        <w:rPr>
          <w:rFonts w:ascii="Times New Roman" w:hAnsi="Times New Roman" w:eastAsia="方正仿宋_GBK"/>
          <w:sz w:val="32"/>
          <w:szCs w:val="32"/>
        </w:rPr>
        <w:t>双轮驱动，紧扣数字重庆建设主线。实施智能政务、智慧城市、智慧文旅等重点领域算力应用示范工程，发挥算力乘数效应和放大倍增效应，培育数据要素流通新范式。</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bCs/>
          <w:sz w:val="32"/>
          <w:szCs w:val="32"/>
        </w:rPr>
        <w:t>——创新驱动，强化赋能。</w:t>
      </w:r>
      <w:r>
        <w:rPr>
          <w:rFonts w:ascii="Times New Roman" w:hAnsi="Times New Roman" w:eastAsia="方正仿宋_GBK"/>
          <w:sz w:val="32"/>
          <w:szCs w:val="32"/>
        </w:rPr>
        <w:t>坚持强化数字技术创新，探索异属、异构、异地算力资源调度协同机制。加大低成本、高品质、易使用的算力供给，加速数字技术融合应用，加快算力基础设施体系与渝中区产业体系、治理体系、服务体系深度融合。</w:t>
      </w:r>
    </w:p>
    <w:p>
      <w:pPr>
        <w:overflowPunct w:val="0"/>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b/>
          <w:bCs/>
          <w:sz w:val="32"/>
          <w:szCs w:val="32"/>
        </w:rPr>
        <w:t>——市场主导，协调发展。</w:t>
      </w:r>
      <w:r>
        <w:rPr>
          <w:rFonts w:ascii="Times New Roman" w:hAnsi="Times New Roman" w:eastAsia="方正仿宋_GBK"/>
          <w:sz w:val="32"/>
          <w:szCs w:val="32"/>
        </w:rPr>
        <w:t>坚持政府</w:t>
      </w:r>
      <w:r>
        <w:rPr>
          <w:rFonts w:hint="eastAsia" w:ascii="Times New Roman" w:hAnsi="Times New Roman" w:eastAsia="方正仿宋_GBK"/>
          <w:sz w:val="32"/>
          <w:szCs w:val="32"/>
        </w:rPr>
        <w:t>与</w:t>
      </w:r>
      <w:r>
        <w:rPr>
          <w:rFonts w:ascii="Times New Roman" w:hAnsi="Times New Roman" w:eastAsia="方正仿宋_GBK"/>
          <w:sz w:val="32"/>
          <w:szCs w:val="32"/>
        </w:rPr>
        <w:t>市场协同发力，以市场为资源配置的决定性力量，</w:t>
      </w:r>
      <w:r>
        <w:rPr>
          <w:rFonts w:ascii="Times New Roman" w:hAnsi="Times New Roman" w:eastAsia="方正仿宋_GBK"/>
          <w:color w:val="000000"/>
          <w:kern w:val="0"/>
          <w:sz w:val="32"/>
          <w:szCs w:val="32"/>
        </w:rPr>
        <w:t>推动算力资源市场化流通</w:t>
      </w:r>
      <w:r>
        <w:rPr>
          <w:rFonts w:ascii="Times New Roman" w:hAnsi="Times New Roman" w:eastAsia="方正仿宋_GBK"/>
          <w:sz w:val="32"/>
          <w:szCs w:val="32"/>
        </w:rPr>
        <w:t>。加强政府规划引导、政策支持、公共服务</w:t>
      </w:r>
      <w:r>
        <w:rPr>
          <w:rFonts w:ascii="Times New Roman" w:hAnsi="Times New Roman" w:eastAsia="方正仿宋_GBK"/>
          <w:color w:val="000000"/>
          <w:kern w:val="0"/>
          <w:sz w:val="32"/>
          <w:szCs w:val="32"/>
        </w:rPr>
        <w:t>，形成西部枢纽集聚辐射效应，实现市场提质增效与政府治理升级</w:t>
      </w:r>
      <w:r>
        <w:rPr>
          <w:rFonts w:hint="eastAsia" w:ascii="Times New Roman" w:hAnsi="Times New Roman" w:eastAsia="方正仿宋_GBK"/>
          <w:color w:val="000000"/>
          <w:kern w:val="0"/>
          <w:sz w:val="32"/>
          <w:szCs w:val="32"/>
        </w:rPr>
        <w:t>的双赢局面</w:t>
      </w:r>
      <w:r>
        <w:rPr>
          <w:rFonts w:ascii="Times New Roman" w:hAnsi="Times New Roman" w:eastAsia="方正仿宋_GBK"/>
          <w:color w:val="000000"/>
          <w:kern w:val="0"/>
          <w:sz w:val="32"/>
          <w:szCs w:val="32"/>
        </w:rPr>
        <w:t>。</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b/>
          <w:bCs/>
          <w:sz w:val="32"/>
          <w:szCs w:val="32"/>
        </w:rPr>
        <w:t>——安全可控，绿色低碳。</w:t>
      </w:r>
      <w:r>
        <w:rPr>
          <w:rFonts w:ascii="Times New Roman" w:hAnsi="Times New Roman" w:eastAsia="方正仿宋_GBK"/>
          <w:sz w:val="32"/>
          <w:szCs w:val="32"/>
        </w:rPr>
        <w:t>坚持关键技术如CPU、GPU和操作系统自主可控，保障数据安全。采用绿色能源和高效冷却技术，建立节能、低碳的算力基础设施，提升算力设施能源利用效率与算力碳效（CEPS）水平，推动算力产业实现绿色转型。</w:t>
      </w:r>
    </w:p>
    <w:p>
      <w:pPr>
        <w:overflowPunct w:val="0"/>
        <w:spacing w:line="600" w:lineRule="exact"/>
        <w:ind w:firstLine="640" w:firstLineChars="200"/>
        <w:outlineLvl w:val="1"/>
        <w:rPr>
          <w:rFonts w:ascii="Times New Roman" w:hAnsi="Times New Roman" w:eastAsia="方正楷体_GBK"/>
          <w:sz w:val="32"/>
          <w:szCs w:val="32"/>
        </w:rPr>
      </w:pPr>
      <w:r>
        <w:rPr>
          <w:rFonts w:hint="eastAsia" w:ascii="Times New Roman" w:hAnsi="Times New Roman" w:eastAsia="方正楷体_GBK"/>
          <w:sz w:val="32"/>
          <w:szCs w:val="32"/>
        </w:rPr>
        <w:t>（三）</w:t>
      </w:r>
      <w:r>
        <w:rPr>
          <w:rFonts w:ascii="Times New Roman" w:hAnsi="Times New Roman" w:eastAsia="方正楷体_GBK"/>
          <w:sz w:val="32"/>
          <w:szCs w:val="32"/>
        </w:rPr>
        <w:t>发展定位</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w:t>
      </w:r>
      <w:r>
        <w:rPr>
          <w:rFonts w:hint="eastAsia" w:ascii="Times New Roman" w:hAnsi="Times New Roman" w:eastAsia="方正仿宋_GBK"/>
          <w:sz w:val="32"/>
          <w:szCs w:val="32"/>
        </w:rPr>
        <w:t>“</w:t>
      </w:r>
      <w:r>
        <w:rPr>
          <w:rFonts w:ascii="Times New Roman" w:hAnsi="Times New Roman" w:eastAsia="方正仿宋_GBK"/>
          <w:sz w:val="32"/>
          <w:szCs w:val="32"/>
        </w:rPr>
        <w:t>一年打基础、两年见成效、三年筑高地</w:t>
      </w:r>
      <w:r>
        <w:rPr>
          <w:rFonts w:hint="eastAsia" w:ascii="Times New Roman" w:hAnsi="Times New Roman" w:eastAsia="方正仿宋_GBK"/>
          <w:sz w:val="32"/>
          <w:szCs w:val="32"/>
        </w:rPr>
        <w:t>”</w:t>
      </w:r>
      <w:r>
        <w:rPr>
          <w:rFonts w:ascii="Times New Roman" w:hAnsi="Times New Roman" w:eastAsia="方正仿宋_GBK"/>
          <w:sz w:val="32"/>
          <w:szCs w:val="32"/>
        </w:rPr>
        <w:t>总体思路，构建渝中区</w:t>
      </w:r>
      <w:r>
        <w:rPr>
          <w:rFonts w:hint="eastAsia" w:ascii="Times New Roman" w:hAnsi="Times New Roman" w:eastAsia="方正仿宋_GBK"/>
          <w:sz w:val="32"/>
          <w:szCs w:val="32"/>
        </w:rPr>
        <w:t>“</w:t>
      </w:r>
      <w:r>
        <w:rPr>
          <w:rFonts w:ascii="Times New Roman" w:hAnsi="Times New Roman" w:eastAsia="方正仿宋_GBK"/>
          <w:sz w:val="32"/>
          <w:szCs w:val="32"/>
        </w:rPr>
        <w:t>1+1+N+5</w:t>
      </w:r>
      <w:r>
        <w:rPr>
          <w:rFonts w:hint="eastAsia" w:ascii="Times New Roman" w:hAnsi="Times New Roman" w:eastAsia="方正仿宋_GBK"/>
          <w:sz w:val="32"/>
          <w:szCs w:val="32"/>
        </w:rPr>
        <w:t>”</w:t>
      </w:r>
      <w:r>
        <w:rPr>
          <w:rFonts w:ascii="Times New Roman" w:hAnsi="Times New Roman" w:eastAsia="方正仿宋_GBK"/>
          <w:sz w:val="32"/>
          <w:szCs w:val="32"/>
        </w:rPr>
        <w:t>算力产业体系，即以</w:t>
      </w:r>
      <w:r>
        <w:rPr>
          <w:rFonts w:hint="eastAsia" w:ascii="Times New Roman" w:hAnsi="Times New Roman" w:eastAsia="方正仿宋_GBK"/>
          <w:sz w:val="32"/>
          <w:szCs w:val="32"/>
        </w:rPr>
        <w:t>“</w:t>
      </w:r>
      <w:r>
        <w:rPr>
          <w:rFonts w:ascii="Times New Roman" w:hAnsi="Times New Roman" w:eastAsia="方正仿宋_GBK"/>
          <w:sz w:val="32"/>
          <w:szCs w:val="32"/>
        </w:rPr>
        <w:t>一中心</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一公司</w:t>
      </w:r>
      <w:r>
        <w:rPr>
          <w:rFonts w:hint="eastAsia" w:ascii="Times New Roman" w:hAnsi="Times New Roman" w:eastAsia="方正仿宋_GBK"/>
          <w:sz w:val="32"/>
          <w:szCs w:val="32"/>
        </w:rPr>
        <w:t>”</w:t>
      </w:r>
      <w:r>
        <w:rPr>
          <w:rFonts w:ascii="Times New Roman" w:hAnsi="Times New Roman" w:eastAsia="方正仿宋_GBK"/>
          <w:sz w:val="32"/>
          <w:szCs w:val="32"/>
        </w:rPr>
        <w:t>为总体抓手（</w:t>
      </w:r>
      <w:r>
        <w:rPr>
          <w:rFonts w:hint="eastAsia" w:ascii="Times New Roman" w:hAnsi="Times New Roman" w:eastAsia="方正仿宋_GBK"/>
          <w:sz w:val="32"/>
          <w:szCs w:val="32"/>
        </w:rPr>
        <w:t>“</w:t>
      </w:r>
      <w:r>
        <w:rPr>
          <w:rFonts w:ascii="Times New Roman" w:hAnsi="Times New Roman" w:eastAsia="方正仿宋_GBK"/>
          <w:sz w:val="32"/>
          <w:szCs w:val="32"/>
        </w:rPr>
        <w:t>一中心</w:t>
      </w:r>
      <w:r>
        <w:rPr>
          <w:rFonts w:hint="eastAsia" w:ascii="Times New Roman" w:hAnsi="Times New Roman" w:eastAsia="方正仿宋_GBK"/>
          <w:sz w:val="32"/>
          <w:szCs w:val="32"/>
        </w:rPr>
        <w:t>”</w:t>
      </w:r>
      <w:r>
        <w:rPr>
          <w:rFonts w:ascii="Times New Roman" w:hAnsi="Times New Roman" w:eastAsia="方正仿宋_GBK"/>
          <w:sz w:val="32"/>
          <w:szCs w:val="32"/>
        </w:rPr>
        <w:t>即</w:t>
      </w:r>
      <w:r>
        <w:rPr>
          <w:rFonts w:hint="eastAsia" w:ascii="Times New Roman" w:hAnsi="Times New Roman" w:eastAsia="方正仿宋_GBK"/>
          <w:sz w:val="32"/>
          <w:szCs w:val="32"/>
        </w:rPr>
        <w:t>“</w:t>
      </w:r>
      <w:r>
        <w:rPr>
          <w:rFonts w:ascii="Times New Roman" w:hAnsi="Times New Roman" w:eastAsia="方正仿宋_GBK"/>
          <w:sz w:val="32"/>
          <w:szCs w:val="32"/>
        </w:rPr>
        <w:t>重庆市西部算电协同创新中心</w:t>
      </w:r>
      <w:r>
        <w:rPr>
          <w:rFonts w:hint="eastAsia" w:ascii="Times New Roman" w:hAnsi="Times New Roman" w:eastAsia="方正仿宋_GBK"/>
          <w:sz w:val="32"/>
          <w:szCs w:val="32"/>
        </w:rPr>
        <w:t>”“</w:t>
      </w:r>
      <w:r>
        <w:rPr>
          <w:rFonts w:ascii="Times New Roman" w:hAnsi="Times New Roman" w:eastAsia="方正仿宋_GBK"/>
          <w:sz w:val="32"/>
          <w:szCs w:val="32"/>
        </w:rPr>
        <w:t>一公司</w:t>
      </w:r>
      <w:r>
        <w:rPr>
          <w:rFonts w:hint="eastAsia" w:ascii="Times New Roman" w:hAnsi="Times New Roman" w:eastAsia="方正仿宋_GBK"/>
          <w:sz w:val="32"/>
          <w:szCs w:val="32"/>
        </w:rPr>
        <w:t>”</w:t>
      </w:r>
      <w:r>
        <w:rPr>
          <w:rFonts w:ascii="Times New Roman" w:hAnsi="Times New Roman" w:eastAsia="方正仿宋_GBK"/>
          <w:sz w:val="32"/>
          <w:szCs w:val="32"/>
        </w:rPr>
        <w:t>即</w:t>
      </w:r>
      <w:r>
        <w:rPr>
          <w:rFonts w:hint="eastAsia" w:ascii="Times New Roman" w:hAnsi="Times New Roman" w:eastAsia="方正仿宋_GBK"/>
          <w:sz w:val="32"/>
          <w:szCs w:val="32"/>
        </w:rPr>
        <w:t>渝中</w:t>
      </w:r>
      <w:r>
        <w:rPr>
          <w:rFonts w:ascii="Times New Roman" w:hAnsi="Times New Roman" w:eastAsia="方正仿宋_GBK"/>
          <w:sz w:val="32"/>
          <w:szCs w:val="32"/>
        </w:rPr>
        <w:t>区产业发展集团、视联动力和哈密方相关主体联合成立的专业公司），完善健全算力调度机制、突破算网协同核心技术，创新一批算力研发成果、</w:t>
      </w:r>
      <w:r>
        <w:rPr>
          <w:rFonts w:hint="eastAsia" w:ascii="Times New Roman" w:hAnsi="Times New Roman" w:eastAsia="方正仿宋_GBK"/>
          <w:sz w:val="32"/>
          <w:szCs w:val="32"/>
        </w:rPr>
        <w:t>集聚</w:t>
      </w:r>
      <w:r>
        <w:rPr>
          <w:rFonts w:ascii="Times New Roman" w:hAnsi="Times New Roman" w:eastAsia="方正仿宋_GBK"/>
          <w:sz w:val="32"/>
          <w:szCs w:val="32"/>
        </w:rPr>
        <w:t>一批算力产业集群、引育一批算力产业人才队伍，打造N个</w:t>
      </w:r>
      <w:r>
        <w:rPr>
          <w:rFonts w:hint="eastAsia" w:ascii="Times New Roman" w:hAnsi="Times New Roman" w:eastAsia="方正仿宋_GBK"/>
          <w:sz w:val="32"/>
          <w:szCs w:val="32"/>
        </w:rPr>
        <w:t>“</w:t>
      </w:r>
      <w:r>
        <w:rPr>
          <w:rFonts w:ascii="Times New Roman" w:hAnsi="Times New Roman" w:eastAsia="方正仿宋_GBK"/>
          <w:sz w:val="32"/>
          <w:szCs w:val="32"/>
        </w:rPr>
        <w:t>AI+</w:t>
      </w:r>
      <w:r>
        <w:rPr>
          <w:rFonts w:hint="eastAsia" w:ascii="Times New Roman" w:hAnsi="Times New Roman" w:eastAsia="方正仿宋_GBK"/>
          <w:sz w:val="32"/>
          <w:szCs w:val="32"/>
        </w:rPr>
        <w:t>”</w:t>
      </w:r>
      <w:r>
        <w:rPr>
          <w:rFonts w:ascii="Times New Roman" w:hAnsi="Times New Roman" w:eastAsia="方正仿宋_GBK"/>
          <w:sz w:val="32"/>
          <w:szCs w:val="32"/>
        </w:rPr>
        <w:t>应用场景。力争到2027年，将渝中区打造成为具有国际影响力的西部算力创新高地、算力应用示范高地、算力交易结算高地、算力与AI研发高地、算力人才培育高地等5大高地。</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ascii="Times New Roman" w:hAnsi="Times New Roman" w:eastAsia="方正仿宋_GBK"/>
          <w:b/>
          <w:bCs/>
          <w:sz w:val="32"/>
          <w:szCs w:val="32"/>
        </w:rPr>
        <w:t>打造西部算力创新高地。</w:t>
      </w:r>
      <w:r>
        <w:rPr>
          <w:rFonts w:ascii="Times New Roman" w:hAnsi="Times New Roman" w:eastAsia="方正仿宋_GBK"/>
          <w:sz w:val="32"/>
          <w:szCs w:val="32"/>
        </w:rPr>
        <w:t>构建西部算电协同创新中心，加速融入国家一体化算力网布局，建成自主可控、多联互通、绿色安全的</w:t>
      </w:r>
      <w:r>
        <w:rPr>
          <w:rFonts w:hint="eastAsia" w:ascii="Times New Roman" w:hAnsi="Times New Roman" w:eastAsia="方正仿宋_GBK"/>
          <w:sz w:val="32"/>
          <w:szCs w:val="32"/>
        </w:rPr>
        <w:t>新型</w:t>
      </w:r>
      <w:r>
        <w:rPr>
          <w:rFonts w:ascii="Times New Roman" w:hAnsi="Times New Roman" w:eastAsia="方正仿宋_GBK"/>
          <w:sz w:val="32"/>
          <w:szCs w:val="32"/>
        </w:rPr>
        <w:t>算力基础设施，丰富拓展算力高效协同应用场景，着力打造具有全国影响力的绿色能源与</w:t>
      </w:r>
      <w:r>
        <w:rPr>
          <w:rFonts w:hint="eastAsia" w:ascii="Times New Roman" w:hAnsi="Times New Roman" w:eastAsia="方正仿宋_GBK"/>
          <w:sz w:val="32"/>
          <w:szCs w:val="32"/>
        </w:rPr>
        <w:t>智能</w:t>
      </w:r>
      <w:r>
        <w:rPr>
          <w:rFonts w:ascii="Times New Roman" w:hAnsi="Times New Roman" w:eastAsia="方正仿宋_GBK"/>
          <w:sz w:val="32"/>
          <w:szCs w:val="32"/>
        </w:rPr>
        <w:t>算力联动的西部算力创新枢纽。</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ascii="Times New Roman" w:hAnsi="Times New Roman" w:eastAsia="方正仿宋_GBK"/>
          <w:b/>
          <w:bCs/>
          <w:sz w:val="32"/>
          <w:szCs w:val="32"/>
        </w:rPr>
        <w:t>打造算力应用示范高地。</w:t>
      </w:r>
      <w:r>
        <w:rPr>
          <w:rFonts w:ascii="Times New Roman" w:hAnsi="Times New Roman" w:eastAsia="方正仿宋_GBK"/>
          <w:sz w:val="32"/>
          <w:szCs w:val="32"/>
        </w:rPr>
        <w:t>围绕全市</w:t>
      </w:r>
      <w:r>
        <w:rPr>
          <w:rFonts w:hint="eastAsia" w:ascii="Times New Roman" w:hAnsi="Times New Roman" w:eastAsia="方正仿宋_GBK"/>
          <w:sz w:val="32"/>
          <w:szCs w:val="32"/>
        </w:rPr>
        <w:t>“</w:t>
      </w:r>
      <w:r>
        <w:rPr>
          <w:rFonts w:ascii="Times New Roman" w:hAnsi="Times New Roman" w:eastAsia="方正仿宋_GBK"/>
          <w:sz w:val="32"/>
          <w:szCs w:val="32"/>
        </w:rPr>
        <w:t>33618</w:t>
      </w:r>
      <w:r>
        <w:rPr>
          <w:rFonts w:hint="eastAsia" w:ascii="Times New Roman" w:hAnsi="Times New Roman" w:eastAsia="方正仿宋_GBK"/>
          <w:sz w:val="32"/>
          <w:szCs w:val="32"/>
        </w:rPr>
        <w:t>”</w:t>
      </w:r>
      <w:r>
        <w:rPr>
          <w:rFonts w:ascii="Times New Roman" w:hAnsi="Times New Roman" w:eastAsia="方正仿宋_GBK"/>
          <w:sz w:val="32"/>
          <w:szCs w:val="32"/>
        </w:rPr>
        <w:t>现代制造业集群体系和全区</w:t>
      </w:r>
      <w:r>
        <w:rPr>
          <w:rFonts w:hint="eastAsia" w:ascii="Times New Roman" w:hAnsi="Times New Roman" w:eastAsia="方正仿宋_GBK"/>
          <w:sz w:val="32"/>
          <w:szCs w:val="32"/>
        </w:rPr>
        <w:t>“</w:t>
      </w:r>
      <w:r>
        <w:rPr>
          <w:rFonts w:ascii="Times New Roman" w:hAnsi="Times New Roman" w:eastAsia="方正仿宋_GBK"/>
          <w:sz w:val="32"/>
          <w:szCs w:val="32"/>
        </w:rPr>
        <w:t>4311</w:t>
      </w:r>
      <w:r>
        <w:rPr>
          <w:rFonts w:hint="eastAsia" w:ascii="Times New Roman" w:hAnsi="Times New Roman" w:eastAsia="方正仿宋_GBK"/>
          <w:sz w:val="32"/>
          <w:szCs w:val="32"/>
        </w:rPr>
        <w:t>”</w:t>
      </w:r>
      <w:r>
        <w:rPr>
          <w:rFonts w:ascii="Times New Roman" w:hAnsi="Times New Roman" w:eastAsia="方正仿宋_GBK"/>
          <w:sz w:val="32"/>
          <w:szCs w:val="32"/>
        </w:rPr>
        <w:t>现代</w:t>
      </w:r>
      <w:r>
        <w:rPr>
          <w:rFonts w:hint="eastAsia" w:ascii="Times New Roman" w:hAnsi="Times New Roman" w:eastAsia="方正仿宋_GBK"/>
          <w:sz w:val="32"/>
          <w:szCs w:val="32"/>
        </w:rPr>
        <w:t>化</w:t>
      </w:r>
      <w:r>
        <w:rPr>
          <w:rFonts w:ascii="Times New Roman" w:hAnsi="Times New Roman" w:eastAsia="方正仿宋_GBK"/>
          <w:sz w:val="32"/>
          <w:szCs w:val="32"/>
        </w:rPr>
        <w:t>产业体系，聚焦智能制造、超大城市治理、金融商贸、文化旅游、生命健康等重点领域，深化产学研用融合，开展基于算力应用的创新研发，打造一批</w:t>
      </w:r>
      <w:r>
        <w:rPr>
          <w:rFonts w:hint="eastAsia" w:ascii="Times New Roman" w:hAnsi="Times New Roman" w:eastAsia="方正仿宋_GBK"/>
          <w:sz w:val="32"/>
          <w:szCs w:val="32"/>
        </w:rPr>
        <w:t>“</w:t>
      </w:r>
      <w:r>
        <w:rPr>
          <w:rFonts w:ascii="Times New Roman" w:hAnsi="Times New Roman" w:eastAsia="方正仿宋_GBK"/>
          <w:sz w:val="32"/>
          <w:szCs w:val="32"/>
        </w:rPr>
        <w:t>AI+</w:t>
      </w:r>
      <w:r>
        <w:rPr>
          <w:rFonts w:hint="eastAsia" w:ascii="Times New Roman" w:hAnsi="Times New Roman" w:eastAsia="方正仿宋_GBK"/>
          <w:sz w:val="32"/>
          <w:szCs w:val="32"/>
        </w:rPr>
        <w:t>”</w:t>
      </w:r>
      <w:r>
        <w:rPr>
          <w:rFonts w:ascii="Times New Roman" w:hAnsi="Times New Roman" w:eastAsia="方正仿宋_GBK"/>
          <w:sz w:val="32"/>
          <w:szCs w:val="32"/>
        </w:rPr>
        <w:t>应用场景和一批具有重庆辨识度和国际影响力的重大应用，赋能重庆国家先进制造业基地建设。</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ascii="Times New Roman" w:hAnsi="Times New Roman" w:eastAsia="方正仿宋_GBK"/>
          <w:b/>
          <w:bCs/>
          <w:sz w:val="32"/>
          <w:szCs w:val="32"/>
        </w:rPr>
        <w:t>打造算力交易结算高地。</w:t>
      </w:r>
      <w:r>
        <w:rPr>
          <w:rFonts w:ascii="Times New Roman" w:hAnsi="Times New Roman" w:eastAsia="方正仿宋_GBK"/>
          <w:sz w:val="32"/>
          <w:szCs w:val="32"/>
        </w:rPr>
        <w:t>探索算力结算新模式，推动国际算力资源市场化交易，降低单用户算力使用成本，提升中小企业算力使用参与度和便利度，助力重点领域加快实现</w:t>
      </w:r>
      <w:r>
        <w:rPr>
          <w:rFonts w:hint="eastAsia" w:ascii="Times New Roman" w:hAnsi="Times New Roman" w:eastAsia="方正仿宋_GBK"/>
          <w:sz w:val="32"/>
          <w:szCs w:val="32"/>
        </w:rPr>
        <w:t>“</w:t>
      </w:r>
      <w:r>
        <w:rPr>
          <w:rFonts w:ascii="Times New Roman" w:hAnsi="Times New Roman" w:eastAsia="方正仿宋_GBK"/>
          <w:sz w:val="32"/>
          <w:szCs w:val="32"/>
        </w:rPr>
        <w:t>算力自主</w:t>
      </w:r>
      <w:r>
        <w:rPr>
          <w:rFonts w:hint="eastAsia" w:ascii="Times New Roman" w:hAnsi="Times New Roman" w:eastAsia="方正仿宋_GBK"/>
          <w:sz w:val="32"/>
          <w:szCs w:val="32"/>
        </w:rPr>
        <w:t>”“</w:t>
      </w:r>
      <w:r>
        <w:rPr>
          <w:rFonts w:ascii="Times New Roman" w:hAnsi="Times New Roman" w:eastAsia="方正仿宋_GBK"/>
          <w:sz w:val="32"/>
          <w:szCs w:val="32"/>
        </w:rPr>
        <w:t>算力自由</w:t>
      </w:r>
      <w:r>
        <w:rPr>
          <w:rFonts w:hint="eastAsia" w:ascii="Times New Roman" w:hAnsi="Times New Roman" w:eastAsia="方正仿宋_GBK"/>
          <w:sz w:val="32"/>
          <w:szCs w:val="32"/>
        </w:rPr>
        <w:t>”</w:t>
      </w:r>
      <w:r>
        <w:rPr>
          <w:rFonts w:ascii="Times New Roman" w:hAnsi="Times New Roman" w:eastAsia="方正仿宋_GBK"/>
          <w:sz w:val="32"/>
          <w:szCs w:val="32"/>
        </w:rPr>
        <w:t>。构建数据交易体系，提供高质量数据</w:t>
      </w:r>
      <w:r>
        <w:rPr>
          <w:rFonts w:hint="eastAsia" w:ascii="Times New Roman" w:hAnsi="Times New Roman" w:eastAsia="方正仿宋_GBK"/>
          <w:sz w:val="32"/>
          <w:szCs w:val="32"/>
        </w:rPr>
        <w:t>集，促进</w:t>
      </w:r>
      <w:r>
        <w:rPr>
          <w:rFonts w:ascii="Times New Roman" w:hAnsi="Times New Roman" w:eastAsia="方正仿宋_GBK"/>
          <w:sz w:val="32"/>
          <w:szCs w:val="32"/>
        </w:rPr>
        <w:t>AI模型</w:t>
      </w:r>
      <w:r>
        <w:rPr>
          <w:rFonts w:hint="eastAsia" w:ascii="Times New Roman" w:hAnsi="Times New Roman" w:eastAsia="方正仿宋_GBK"/>
          <w:sz w:val="32"/>
          <w:szCs w:val="32"/>
        </w:rPr>
        <w:t>训练</w:t>
      </w:r>
      <w:r>
        <w:rPr>
          <w:rFonts w:ascii="Times New Roman" w:hAnsi="Times New Roman" w:eastAsia="方正仿宋_GBK"/>
          <w:sz w:val="32"/>
          <w:szCs w:val="32"/>
        </w:rPr>
        <w:t>，促进数据要素流通，为算力经济发展提供有力支撑。</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ascii="Times New Roman" w:hAnsi="Times New Roman" w:eastAsia="方正仿宋_GBK"/>
          <w:b/>
          <w:bCs/>
          <w:sz w:val="32"/>
          <w:szCs w:val="32"/>
        </w:rPr>
        <w:t>打造算力与AI研发高地。</w:t>
      </w:r>
      <w:r>
        <w:rPr>
          <w:rFonts w:ascii="Times New Roman" w:hAnsi="Times New Roman" w:eastAsia="方正仿宋_GBK"/>
          <w:sz w:val="32"/>
          <w:szCs w:val="32"/>
        </w:rPr>
        <w:t>联动新疆哈密市，依托</w:t>
      </w:r>
      <w:r>
        <w:rPr>
          <w:rFonts w:hint="eastAsia" w:ascii="Times New Roman" w:hAnsi="Times New Roman" w:eastAsia="方正仿宋_GBK"/>
          <w:sz w:val="32"/>
          <w:szCs w:val="32"/>
        </w:rPr>
        <w:t>“渝中—哈密（伊吾）算力产业协同发展示范基地”</w:t>
      </w:r>
      <w:r>
        <w:rPr>
          <w:rFonts w:ascii="Times New Roman" w:hAnsi="Times New Roman" w:eastAsia="方正仿宋_GBK"/>
          <w:sz w:val="32"/>
          <w:szCs w:val="32"/>
        </w:rPr>
        <w:t>，强化算力分配、运输、调度和运营，推动算力与AI的融合应用场景拓展，加快成立联合人工智能实验室，推出基于</w:t>
      </w:r>
      <w:r>
        <w:rPr>
          <w:rFonts w:hint="eastAsia" w:ascii="Times New Roman" w:hAnsi="Times New Roman" w:eastAsia="方正仿宋_GBK"/>
          <w:sz w:val="32"/>
          <w:szCs w:val="32"/>
        </w:rPr>
        <w:t>“</w:t>
      </w:r>
      <w:r>
        <w:rPr>
          <w:rFonts w:ascii="Times New Roman" w:hAnsi="Times New Roman" w:eastAsia="方正仿宋_GBK"/>
          <w:sz w:val="32"/>
          <w:szCs w:val="32"/>
        </w:rPr>
        <w:t>V2V视联网协议</w:t>
      </w:r>
      <w:r>
        <w:rPr>
          <w:rFonts w:hint="eastAsia" w:ascii="Times New Roman" w:hAnsi="Times New Roman" w:eastAsia="方正仿宋_GBK"/>
          <w:sz w:val="32"/>
          <w:szCs w:val="32"/>
        </w:rPr>
        <w:t>”</w:t>
      </w:r>
      <w:r>
        <w:rPr>
          <w:rFonts w:ascii="Times New Roman" w:hAnsi="Times New Roman" w:eastAsia="方正仿宋_GBK"/>
          <w:sz w:val="32"/>
          <w:szCs w:val="32"/>
        </w:rPr>
        <w:t>的十万卡智</w:t>
      </w:r>
      <w:r>
        <w:rPr>
          <w:rFonts w:hint="eastAsia" w:ascii="Times New Roman" w:hAnsi="Times New Roman" w:eastAsia="方正仿宋_GBK"/>
          <w:sz w:val="32"/>
          <w:szCs w:val="32"/>
        </w:rPr>
        <w:t>算</w:t>
      </w:r>
      <w:r>
        <w:rPr>
          <w:rFonts w:ascii="Times New Roman" w:hAnsi="Times New Roman" w:eastAsia="方正仿宋_GBK"/>
          <w:sz w:val="32"/>
          <w:szCs w:val="32"/>
        </w:rPr>
        <w:t>集群和超高速国产化安全智算中心解决方案。</w:t>
      </w:r>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ascii="Times New Roman" w:hAnsi="Times New Roman" w:eastAsia="方正仿宋_GBK"/>
          <w:b/>
          <w:bCs/>
          <w:sz w:val="32"/>
          <w:szCs w:val="32"/>
        </w:rPr>
        <w:t>打造算力人才培育高地。</w:t>
      </w:r>
      <w:r>
        <w:rPr>
          <w:rFonts w:ascii="Times New Roman" w:hAnsi="Times New Roman" w:eastAsia="方正仿宋_GBK"/>
          <w:sz w:val="32"/>
          <w:szCs w:val="32"/>
        </w:rPr>
        <w:t>用好用足</w:t>
      </w:r>
      <w:r>
        <w:rPr>
          <w:rFonts w:hint="eastAsia" w:ascii="Times New Roman" w:hAnsi="Times New Roman" w:eastAsia="方正仿宋_GBK"/>
          <w:sz w:val="32"/>
          <w:szCs w:val="32"/>
        </w:rPr>
        <w:t>“</w:t>
      </w:r>
      <w:r>
        <w:rPr>
          <w:rFonts w:ascii="Times New Roman" w:hAnsi="Times New Roman" w:eastAsia="方正仿宋_GBK"/>
          <w:sz w:val="32"/>
          <w:szCs w:val="32"/>
        </w:rPr>
        <w:t>黄金十二条</w:t>
      </w:r>
      <w:r>
        <w:rPr>
          <w:rFonts w:hint="eastAsia" w:ascii="Times New Roman" w:hAnsi="Times New Roman" w:eastAsia="方正仿宋_GBK"/>
          <w:sz w:val="32"/>
          <w:szCs w:val="32"/>
        </w:rPr>
        <w:t>”“</w:t>
      </w:r>
      <w:r>
        <w:rPr>
          <w:rFonts w:ascii="Times New Roman" w:hAnsi="Times New Roman" w:eastAsia="方正仿宋_GBK"/>
          <w:sz w:val="32"/>
          <w:szCs w:val="32"/>
        </w:rPr>
        <w:t>青创十条</w:t>
      </w:r>
      <w:r>
        <w:rPr>
          <w:rFonts w:hint="eastAsia" w:ascii="Times New Roman" w:hAnsi="Times New Roman" w:eastAsia="方正仿宋_GBK"/>
          <w:sz w:val="32"/>
          <w:szCs w:val="32"/>
        </w:rPr>
        <w:t>”</w:t>
      </w:r>
      <w:r>
        <w:rPr>
          <w:rFonts w:ascii="Times New Roman" w:hAnsi="Times New Roman" w:eastAsia="方正仿宋_GBK"/>
          <w:sz w:val="32"/>
          <w:szCs w:val="32"/>
        </w:rPr>
        <w:t>等人才政策，依托</w:t>
      </w:r>
      <w:r>
        <w:rPr>
          <w:rFonts w:hint="eastAsia" w:ascii="Times New Roman" w:hAnsi="Times New Roman" w:eastAsia="方正仿宋_GBK"/>
          <w:sz w:val="32"/>
          <w:szCs w:val="32"/>
        </w:rPr>
        <w:t>“</w:t>
      </w:r>
      <w:r>
        <w:rPr>
          <w:rFonts w:ascii="Times New Roman" w:hAnsi="Times New Roman" w:eastAsia="方正仿宋_GBK"/>
          <w:sz w:val="32"/>
          <w:szCs w:val="32"/>
        </w:rPr>
        <w:t>西部算电协同创新中心</w:t>
      </w:r>
      <w:r>
        <w:rPr>
          <w:rFonts w:hint="eastAsia" w:ascii="Times New Roman" w:hAnsi="Times New Roman" w:eastAsia="方正仿宋_GBK"/>
          <w:sz w:val="32"/>
          <w:szCs w:val="32"/>
        </w:rPr>
        <w:t>”</w:t>
      </w:r>
      <w:r>
        <w:rPr>
          <w:rFonts w:ascii="Times New Roman" w:hAnsi="Times New Roman" w:eastAsia="方正仿宋_GBK"/>
          <w:sz w:val="32"/>
          <w:szCs w:val="32"/>
        </w:rPr>
        <w:t>成立产业联盟，吸引高</w:t>
      </w:r>
      <w:r>
        <w:rPr>
          <w:rFonts w:hint="eastAsia" w:ascii="Times New Roman" w:hAnsi="Times New Roman" w:eastAsia="方正仿宋_GBK"/>
          <w:sz w:val="32"/>
          <w:szCs w:val="32"/>
        </w:rPr>
        <w:t>端</w:t>
      </w:r>
      <w:r>
        <w:rPr>
          <w:rFonts w:ascii="Times New Roman" w:hAnsi="Times New Roman" w:eastAsia="方正仿宋_GBK"/>
          <w:sz w:val="32"/>
          <w:szCs w:val="32"/>
        </w:rPr>
        <w:t>算力人才集聚，联合相关龙头企业、高校院所开展人才联合培养工作，加强与哈密市及周边地区人才交流合作，探索开展联合培养、人才互派、异地办公等新型人才合作模式。</w:t>
      </w:r>
    </w:p>
    <w:p>
      <w:pPr>
        <w:overflowPunct w:val="0"/>
        <w:spacing w:line="600" w:lineRule="exact"/>
        <w:ind w:firstLine="640" w:firstLineChars="200"/>
        <w:outlineLvl w:val="1"/>
        <w:rPr>
          <w:rFonts w:ascii="Times New Roman" w:hAnsi="Times New Roman" w:eastAsia="方正楷体_GBK"/>
          <w:sz w:val="32"/>
          <w:szCs w:val="32"/>
        </w:rPr>
      </w:pPr>
      <w:r>
        <w:rPr>
          <w:rFonts w:ascii="Times New Roman" w:hAnsi="Times New Roman" w:eastAsia="方正楷体_GBK"/>
          <w:sz w:val="32"/>
          <w:szCs w:val="32"/>
        </w:rPr>
        <w:t>（四）建设目标</w:t>
      </w:r>
      <w:bookmarkEnd w:id="8"/>
      <w:bookmarkEnd w:id="9"/>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力争到2027年，基本构建</w:t>
      </w:r>
      <w:r>
        <w:rPr>
          <w:rFonts w:hint="eastAsia" w:ascii="Times New Roman" w:hAnsi="Times New Roman" w:eastAsia="方正仿宋_GBK"/>
          <w:sz w:val="32"/>
          <w:szCs w:val="32"/>
        </w:rPr>
        <w:t>“</w:t>
      </w:r>
      <w:r>
        <w:rPr>
          <w:rFonts w:ascii="Times New Roman" w:hAnsi="Times New Roman" w:eastAsia="方正仿宋_GBK"/>
          <w:sz w:val="32"/>
          <w:szCs w:val="32"/>
        </w:rPr>
        <w:t>低成本算力供给、高价值数据流通、全场景AI赋能</w:t>
      </w:r>
      <w:r>
        <w:rPr>
          <w:rFonts w:hint="eastAsia" w:ascii="Times New Roman" w:hAnsi="Times New Roman" w:eastAsia="方正仿宋_GBK"/>
          <w:sz w:val="32"/>
          <w:szCs w:val="32"/>
        </w:rPr>
        <w:t>”</w:t>
      </w:r>
      <w:r>
        <w:rPr>
          <w:rFonts w:ascii="Times New Roman" w:hAnsi="Times New Roman" w:eastAsia="方正仿宋_GBK"/>
          <w:sz w:val="32"/>
          <w:szCs w:val="32"/>
        </w:rPr>
        <w:t>的算力驱动型现代产业体系，实现以下目标：算力核心产业规模突破2</w:t>
      </w:r>
      <w:r>
        <w:rPr>
          <w:rFonts w:hint="eastAsia" w:ascii="Times New Roman" w:hAnsi="Times New Roman" w:eastAsia="方正仿宋_GBK"/>
          <w:sz w:val="32"/>
          <w:szCs w:val="32"/>
        </w:rPr>
        <w:t>6</w:t>
      </w:r>
      <w:r>
        <w:rPr>
          <w:rFonts w:ascii="Times New Roman" w:hAnsi="Times New Roman" w:eastAsia="方正仿宋_GBK"/>
          <w:sz w:val="32"/>
          <w:szCs w:val="32"/>
        </w:rPr>
        <w:t>0亿元，全区总纳管调度算力规模达到14000 PFlops（其中智能算力占比提升至50%），绿色算力占比超55%，网络时延不高于0.6ms/100km，企业算力使用成本降低50%，建成西部算力成本洼地与效能高地；引育50家优质</w:t>
      </w:r>
      <w:r>
        <w:rPr>
          <w:rFonts w:hint="eastAsia" w:ascii="Times New Roman" w:hAnsi="Times New Roman" w:eastAsia="方正仿宋_GBK"/>
          <w:sz w:val="32"/>
          <w:szCs w:val="32"/>
        </w:rPr>
        <w:t>算力相关</w:t>
      </w:r>
      <w:r>
        <w:rPr>
          <w:rFonts w:ascii="Times New Roman" w:hAnsi="Times New Roman" w:eastAsia="方正仿宋_GBK"/>
          <w:sz w:val="32"/>
          <w:szCs w:val="32"/>
        </w:rPr>
        <w:t>企业，建成20个AI+城市治理智能体，形成15个产业赋能标杆案例和</w:t>
      </w:r>
      <w:r>
        <w:rPr>
          <w:rFonts w:hint="eastAsia" w:ascii="Times New Roman" w:hAnsi="Times New Roman" w:eastAsia="方正仿宋_GBK"/>
          <w:sz w:val="32"/>
          <w:szCs w:val="32"/>
        </w:rPr>
        <w:t>15</w:t>
      </w:r>
      <w:r>
        <w:rPr>
          <w:rFonts w:ascii="Times New Roman" w:hAnsi="Times New Roman" w:eastAsia="方正仿宋_GBK"/>
          <w:sz w:val="32"/>
          <w:szCs w:val="32"/>
        </w:rPr>
        <w:t>个高质量行业数据集，算力服务用户数（新增）达到120个；推进专业人才引育、市场机制创新等要素保障建设，构建集聚超2000</w:t>
      </w:r>
      <w:r>
        <w:rPr>
          <w:rFonts w:hint="eastAsia" w:ascii="Times New Roman" w:hAnsi="Times New Roman" w:eastAsia="方正仿宋_GBK"/>
          <w:sz w:val="32"/>
          <w:szCs w:val="32"/>
        </w:rPr>
        <w:t>0</w:t>
      </w:r>
      <w:r>
        <w:rPr>
          <w:rFonts w:ascii="Times New Roman" w:hAnsi="Times New Roman" w:eastAsia="方正仿宋_GBK"/>
          <w:sz w:val="32"/>
          <w:szCs w:val="32"/>
        </w:rPr>
        <w:t>名专业人才的算力产业集群，形成</w:t>
      </w:r>
      <w:r>
        <w:rPr>
          <w:rFonts w:hint="eastAsia" w:ascii="Times New Roman" w:hAnsi="Times New Roman" w:eastAsia="方正仿宋_GBK"/>
          <w:sz w:val="32"/>
          <w:szCs w:val="32"/>
        </w:rPr>
        <w:t>“</w:t>
      </w:r>
      <w:r>
        <w:rPr>
          <w:rFonts w:ascii="Times New Roman" w:hAnsi="Times New Roman" w:eastAsia="方正仿宋_GBK"/>
          <w:sz w:val="32"/>
          <w:szCs w:val="32"/>
        </w:rPr>
        <w:t>产学研用</w:t>
      </w:r>
      <w:r>
        <w:rPr>
          <w:rFonts w:hint="eastAsia" w:ascii="Times New Roman" w:hAnsi="Times New Roman" w:eastAsia="方正仿宋_GBK"/>
          <w:sz w:val="32"/>
          <w:szCs w:val="32"/>
        </w:rPr>
        <w:t>”</w:t>
      </w:r>
      <w:r>
        <w:rPr>
          <w:rFonts w:ascii="Times New Roman" w:hAnsi="Times New Roman" w:eastAsia="方正仿宋_GBK"/>
          <w:sz w:val="32"/>
          <w:szCs w:val="32"/>
        </w:rPr>
        <w:t>协同创新体系，建成覆盖西部的算力服务网络，争创国家级数字</w:t>
      </w:r>
      <w:r>
        <w:rPr>
          <w:rFonts w:hint="eastAsia" w:ascii="Times New Roman" w:hAnsi="Times New Roman" w:eastAsia="方正仿宋_GBK"/>
          <w:sz w:val="32"/>
          <w:szCs w:val="32"/>
        </w:rPr>
        <w:t>经济</w:t>
      </w:r>
      <w:r>
        <w:rPr>
          <w:rFonts w:ascii="Times New Roman" w:hAnsi="Times New Roman" w:eastAsia="方正仿宋_GBK"/>
          <w:sz w:val="32"/>
          <w:szCs w:val="32"/>
        </w:rPr>
        <w:t>创新</w:t>
      </w:r>
      <w:r>
        <w:rPr>
          <w:rFonts w:hint="eastAsia" w:ascii="Times New Roman" w:hAnsi="Times New Roman" w:eastAsia="方正仿宋_GBK"/>
          <w:sz w:val="32"/>
          <w:szCs w:val="32"/>
        </w:rPr>
        <w:t>发展</w:t>
      </w:r>
      <w:r>
        <w:rPr>
          <w:rFonts w:ascii="Times New Roman" w:hAnsi="Times New Roman" w:eastAsia="方正仿宋_GBK"/>
          <w:sz w:val="32"/>
          <w:szCs w:val="32"/>
        </w:rPr>
        <w:t>试验区，打造具有全国示范效应的算力经济</w:t>
      </w:r>
      <w:r>
        <w:rPr>
          <w:rFonts w:hint="eastAsia" w:ascii="Times New Roman" w:hAnsi="Times New Roman" w:eastAsia="方正仿宋_GBK"/>
          <w:sz w:val="32"/>
          <w:szCs w:val="32"/>
        </w:rPr>
        <w:t>“</w:t>
      </w:r>
      <w:r>
        <w:rPr>
          <w:rFonts w:ascii="Times New Roman" w:hAnsi="Times New Roman" w:eastAsia="方正仿宋_GBK"/>
          <w:sz w:val="32"/>
          <w:szCs w:val="32"/>
        </w:rPr>
        <w:t>渝中模式</w:t>
      </w:r>
      <w:r>
        <w:rPr>
          <w:rFonts w:hint="eastAsia" w:ascii="Times New Roman" w:hAnsi="Times New Roman" w:eastAsia="方正仿宋_GBK"/>
          <w:sz w:val="32"/>
          <w:szCs w:val="32"/>
        </w:rPr>
        <w:t>”</w:t>
      </w:r>
      <w:r>
        <w:rPr>
          <w:rFonts w:ascii="Times New Roman" w:hAnsi="Times New Roman" w:eastAsia="方正仿宋_GBK"/>
          <w:sz w:val="32"/>
          <w:szCs w:val="32"/>
        </w:rPr>
        <w:t>。</w:t>
      </w:r>
    </w:p>
    <w:p>
      <w:pPr>
        <w:spacing w:line="500" w:lineRule="exact"/>
        <w:jc w:val="center"/>
        <w:rPr>
          <w:rFonts w:ascii="方正黑体_GBK" w:eastAsia="方正黑体_GBK" w:cs="方正黑体_GBK"/>
          <w:sz w:val="30"/>
          <w:szCs w:val="30"/>
        </w:rPr>
      </w:pPr>
      <w:r>
        <w:rPr>
          <w:rFonts w:hint="eastAsia" w:ascii="方正黑体_GBK" w:eastAsia="方正黑体_GBK" w:cs="方正黑体_GBK"/>
          <w:sz w:val="30"/>
          <w:szCs w:val="30"/>
        </w:rPr>
        <w:t>表</w:t>
      </w:r>
      <w:r>
        <w:rPr>
          <w:rFonts w:ascii="Times New Roman" w:hAnsi="Times New Roman" w:eastAsia="方正黑体_GBK"/>
          <w:sz w:val="30"/>
          <w:szCs w:val="30"/>
        </w:rPr>
        <w:t xml:space="preserve">1 </w:t>
      </w:r>
      <w:r>
        <w:rPr>
          <w:rFonts w:hint="eastAsia" w:ascii="方正黑体_GBK" w:eastAsia="方正黑体_GBK" w:cs="方正黑体_GBK"/>
          <w:sz w:val="30"/>
          <w:szCs w:val="30"/>
        </w:rPr>
        <w:t>算力经济发展指标体系</w:t>
      </w:r>
    </w:p>
    <w:tbl>
      <w:tblPr>
        <w:tblStyle w:val="19"/>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72"/>
        <w:gridCol w:w="1038"/>
        <w:gridCol w:w="1076"/>
        <w:gridCol w:w="110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1" w:type="pct"/>
            <w:vAlign w:val="center"/>
          </w:tcPr>
          <w:p>
            <w:pPr>
              <w:overflowPunct w:val="0"/>
              <w:spacing w:line="0" w:lineRule="atLeast"/>
              <w:jc w:val="center"/>
              <w:rPr>
                <w:rFonts w:ascii="Times New Roman" w:hAnsi="Times New Roman" w:eastAsia="方正黑体_GBK"/>
                <w:sz w:val="24"/>
              </w:rPr>
            </w:pPr>
            <w:r>
              <w:rPr>
                <w:rFonts w:ascii="Times New Roman" w:hAnsi="Times New Roman" w:eastAsia="方正黑体_GBK"/>
                <w:sz w:val="24"/>
              </w:rPr>
              <w:t>序号</w:t>
            </w:r>
          </w:p>
        </w:tc>
        <w:tc>
          <w:tcPr>
            <w:tcW w:w="2090" w:type="pct"/>
            <w:vAlign w:val="center"/>
          </w:tcPr>
          <w:p>
            <w:pPr>
              <w:overflowPunct w:val="0"/>
              <w:spacing w:line="0" w:lineRule="atLeast"/>
              <w:jc w:val="center"/>
              <w:rPr>
                <w:rFonts w:ascii="Times New Roman" w:hAnsi="Times New Roman" w:eastAsia="方正黑体_GBK"/>
                <w:sz w:val="24"/>
              </w:rPr>
            </w:pPr>
            <w:r>
              <w:rPr>
                <w:rFonts w:ascii="Times New Roman" w:hAnsi="Times New Roman" w:eastAsia="方正黑体_GBK"/>
                <w:sz w:val="24"/>
              </w:rPr>
              <w:t>目标指标</w:t>
            </w:r>
          </w:p>
        </w:tc>
        <w:tc>
          <w:tcPr>
            <w:tcW w:w="591" w:type="pct"/>
            <w:vAlign w:val="center"/>
          </w:tcPr>
          <w:p>
            <w:pPr>
              <w:overflowPunct w:val="0"/>
              <w:spacing w:line="0" w:lineRule="atLeast"/>
              <w:jc w:val="center"/>
              <w:rPr>
                <w:rFonts w:ascii="Times New Roman" w:hAnsi="Times New Roman" w:eastAsia="方正黑体_GBK"/>
                <w:sz w:val="24"/>
              </w:rPr>
            </w:pPr>
            <w:r>
              <w:rPr>
                <w:rFonts w:ascii="Times New Roman" w:hAnsi="Times New Roman" w:eastAsia="方正黑体_GBK"/>
                <w:sz w:val="24"/>
              </w:rPr>
              <w:t>2025年</w:t>
            </w:r>
          </w:p>
        </w:tc>
        <w:tc>
          <w:tcPr>
            <w:tcW w:w="613" w:type="pct"/>
            <w:vAlign w:val="center"/>
          </w:tcPr>
          <w:p>
            <w:pPr>
              <w:overflowPunct w:val="0"/>
              <w:spacing w:line="0" w:lineRule="atLeast"/>
              <w:jc w:val="center"/>
              <w:rPr>
                <w:rFonts w:ascii="Times New Roman" w:hAnsi="Times New Roman" w:eastAsia="方正黑体_GBK"/>
                <w:sz w:val="24"/>
              </w:rPr>
            </w:pPr>
            <w:r>
              <w:rPr>
                <w:rFonts w:ascii="Times New Roman" w:hAnsi="Times New Roman" w:eastAsia="方正黑体_GBK"/>
                <w:sz w:val="24"/>
              </w:rPr>
              <w:t>2026年</w:t>
            </w:r>
          </w:p>
        </w:tc>
        <w:tc>
          <w:tcPr>
            <w:tcW w:w="630" w:type="pct"/>
            <w:vAlign w:val="center"/>
          </w:tcPr>
          <w:p>
            <w:pPr>
              <w:overflowPunct w:val="0"/>
              <w:spacing w:line="0" w:lineRule="atLeast"/>
              <w:jc w:val="center"/>
              <w:rPr>
                <w:rFonts w:ascii="Times New Roman" w:hAnsi="Times New Roman" w:eastAsia="方正黑体_GBK"/>
                <w:sz w:val="24"/>
              </w:rPr>
            </w:pPr>
            <w:r>
              <w:rPr>
                <w:rFonts w:ascii="Times New Roman" w:hAnsi="Times New Roman" w:eastAsia="方正黑体_GBK"/>
                <w:sz w:val="24"/>
              </w:rPr>
              <w:t>2027年</w:t>
            </w:r>
          </w:p>
        </w:tc>
        <w:tc>
          <w:tcPr>
            <w:tcW w:w="673" w:type="pct"/>
            <w:vAlign w:val="center"/>
          </w:tcPr>
          <w:p>
            <w:pPr>
              <w:overflowPunct w:val="0"/>
              <w:spacing w:line="0" w:lineRule="atLeast"/>
              <w:jc w:val="center"/>
              <w:rPr>
                <w:rFonts w:ascii="Times New Roman" w:hAnsi="Times New Roman" w:eastAsia="方正黑体_GBK"/>
                <w:spacing w:val="-6"/>
                <w:sz w:val="24"/>
              </w:rPr>
            </w:pPr>
            <w:r>
              <w:rPr>
                <w:rFonts w:ascii="Times New Roman" w:hAnsi="Times New Roman" w:eastAsia="方正黑体_GBK"/>
                <w:spacing w:val="-6"/>
                <w:sz w:val="24"/>
              </w:rPr>
              <w:t>市级目标</w:t>
            </w:r>
          </w:p>
          <w:p>
            <w:pPr>
              <w:tabs>
                <w:tab w:val="center" w:pos="4153"/>
                <w:tab w:val="right" w:pos="8306"/>
              </w:tabs>
              <w:overflowPunct w:val="0"/>
              <w:snapToGrid w:val="0"/>
              <w:spacing w:line="0" w:lineRule="atLeast"/>
              <w:jc w:val="center"/>
              <w:rPr>
                <w:rFonts w:ascii="Times New Roman" w:hAnsi="Times New Roman" w:eastAsia="方正仿宋_GBK"/>
                <w:sz w:val="18"/>
                <w:szCs w:val="32"/>
              </w:rPr>
            </w:pPr>
            <w:r>
              <w:rPr>
                <w:rFonts w:ascii="Times New Roman" w:hAnsi="Times New Roman" w:eastAsia="方正黑体_GBK"/>
                <w:sz w:val="24"/>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w:t>
            </w:r>
          </w:p>
        </w:tc>
        <w:tc>
          <w:tcPr>
            <w:tcW w:w="2090" w:type="pct"/>
            <w:vAlign w:val="center"/>
          </w:tcPr>
          <w:p>
            <w:pPr>
              <w:overflowPunct w:val="0"/>
              <w:spacing w:line="0" w:lineRule="atLeast"/>
              <w:jc w:val="center"/>
              <w:rPr>
                <w:rFonts w:ascii="Times New Roman" w:hAnsi="Times New Roman" w:eastAsia="方正仿宋_GBK"/>
                <w:sz w:val="24"/>
                <w:highlight w:val="yellow"/>
              </w:rPr>
            </w:pPr>
            <w:r>
              <w:rPr>
                <w:rFonts w:ascii="Times New Roman" w:hAnsi="Times New Roman" w:eastAsia="方正仿宋_GBK"/>
                <w:sz w:val="24"/>
              </w:rPr>
              <w:t>算力核心产业规模（亿元）</w:t>
            </w:r>
            <w:r>
              <w:rPr>
                <w:rFonts w:ascii="Times New Roman" w:hAnsi="Times New Roman" w:eastAsia="方正仿宋_GBK"/>
                <w:sz w:val="24"/>
                <w:vertAlign w:val="superscript"/>
              </w:rPr>
              <w:t>1</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150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200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260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2</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总纳管算力规模</w:t>
            </w:r>
            <w:r>
              <w:rPr>
                <w:rFonts w:ascii="Times New Roman" w:hAnsi="Times New Roman" w:eastAsia="FZFSK--GBK1-0"/>
                <w:color w:val="000000"/>
                <w:kern w:val="0"/>
                <w:sz w:val="24"/>
              </w:rPr>
              <w:t>（P</w:t>
            </w:r>
            <w:r>
              <w:rPr>
                <w:rFonts w:ascii="Times New Roman" w:hAnsi="Times New Roman"/>
                <w:color w:val="000000"/>
                <w:kern w:val="0"/>
                <w:sz w:val="24"/>
              </w:rPr>
              <w:t>Flops</w:t>
            </w:r>
            <w:r>
              <w:rPr>
                <w:rFonts w:ascii="Times New Roman" w:hAnsi="Times New Roman" w:eastAsia="FZFSK--GBK1-0"/>
                <w:color w:val="000000"/>
                <w:kern w:val="0"/>
                <w:sz w:val="24"/>
              </w:rPr>
              <w:t>）</w:t>
            </w:r>
            <w:r>
              <w:rPr>
                <w:rFonts w:ascii="Times New Roman" w:hAnsi="Times New Roman" w:eastAsia="方正仿宋_GBK"/>
                <w:sz w:val="24"/>
                <w:vertAlign w:val="superscript"/>
              </w:rPr>
              <w:t>2</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6000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10000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14000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3</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总纳管智能算力规模（P</w:t>
            </w:r>
            <w:r>
              <w:rPr>
                <w:rFonts w:ascii="Times New Roman" w:hAnsi="Times New Roman"/>
                <w:color w:val="000000"/>
                <w:kern w:val="0"/>
                <w:sz w:val="24"/>
              </w:rPr>
              <w:t>Flops</w:t>
            </w:r>
            <w:r>
              <w:rPr>
                <w:rFonts w:ascii="Times New Roman" w:hAnsi="Times New Roman" w:eastAsia="方正仿宋_GBK"/>
                <w:sz w:val="24"/>
              </w:rPr>
              <w:t>）</w:t>
            </w:r>
            <w:r>
              <w:rPr>
                <w:rFonts w:ascii="Times New Roman" w:hAnsi="Times New Roman" w:eastAsia="方正仿宋_GBK"/>
                <w:sz w:val="24"/>
                <w:vertAlign w:val="superscript"/>
              </w:rPr>
              <w:t>3</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1200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3600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7000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4</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绿色算力占比（%）</w:t>
            </w:r>
            <w:r>
              <w:rPr>
                <w:rFonts w:ascii="Times New Roman" w:hAnsi="Times New Roman" w:eastAsia="方正仿宋_GBK"/>
                <w:sz w:val="24"/>
                <w:vertAlign w:val="superscript"/>
              </w:rPr>
              <w:t>4</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35%</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45%</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55%</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算力网络延时（ms）</w:t>
            </w:r>
            <w:r>
              <w:rPr>
                <w:rFonts w:ascii="Times New Roman" w:hAnsi="Times New Roman" w:eastAsia="方正仿宋_GBK"/>
                <w:sz w:val="24"/>
                <w:vertAlign w:val="superscript"/>
              </w:rPr>
              <w:t>5</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&lt;35</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&lt;35</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&lt;35</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6</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pacing w:val="-6"/>
                <w:sz w:val="24"/>
              </w:rPr>
              <w:t>算力使用（租赁）成本降低（%）</w:t>
            </w:r>
            <w:r>
              <w:rPr>
                <w:rFonts w:ascii="Times New Roman" w:hAnsi="Times New Roman" w:eastAsia="方正仿宋_GBK"/>
                <w:spacing w:val="-6"/>
                <w:sz w:val="24"/>
                <w:vertAlign w:val="superscript"/>
              </w:rPr>
              <w:t>6</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7</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算力服务用户数（新增）（个）</w:t>
            </w:r>
            <w:r>
              <w:rPr>
                <w:rFonts w:ascii="Times New Roman" w:hAnsi="Times New Roman" w:eastAsia="方正仿宋_GBK"/>
                <w:sz w:val="24"/>
                <w:vertAlign w:val="superscript"/>
              </w:rPr>
              <w:t>7</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80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120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8</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引入和培育算力相关企业（家）</w:t>
            </w:r>
            <w:r>
              <w:rPr>
                <w:rFonts w:ascii="Times New Roman" w:hAnsi="Times New Roman" w:eastAsia="方正仿宋_GBK"/>
                <w:sz w:val="24"/>
                <w:vertAlign w:val="superscript"/>
              </w:rPr>
              <w:t>8</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20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30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9</w:t>
            </w:r>
          </w:p>
        </w:tc>
        <w:tc>
          <w:tcPr>
            <w:tcW w:w="2090" w:type="pct"/>
            <w:vAlign w:val="center"/>
          </w:tcPr>
          <w:p>
            <w:pPr>
              <w:overflowPunct w:val="0"/>
              <w:spacing w:line="0" w:lineRule="atLeast"/>
              <w:jc w:val="center"/>
              <w:rPr>
                <w:rFonts w:ascii="Times New Roman" w:hAnsi="Times New Roman" w:eastAsia="方正仿宋_GBK"/>
                <w:sz w:val="24"/>
                <w:vertAlign w:val="superscript"/>
              </w:rPr>
            </w:pPr>
            <w:r>
              <w:rPr>
                <w:rFonts w:ascii="Times New Roman" w:hAnsi="Times New Roman" w:eastAsia="方正仿宋_GBK"/>
                <w:sz w:val="24"/>
              </w:rPr>
              <w:t>产业赋能案例数（个）</w:t>
            </w:r>
            <w:r>
              <w:rPr>
                <w:rFonts w:ascii="Times New Roman" w:hAnsi="Times New Roman" w:eastAsia="方正仿宋_GBK"/>
                <w:sz w:val="24"/>
                <w:vertAlign w:val="superscript"/>
              </w:rPr>
              <w:t>8</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15</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行业高质量数据集</w:t>
            </w:r>
            <w:r>
              <w:rPr>
                <w:rFonts w:ascii="Times New Roman" w:hAnsi="Times New Roman" w:eastAsia="方正仿宋_GBK"/>
                <w:sz w:val="24"/>
                <w:vertAlign w:val="superscript"/>
              </w:rPr>
              <w:t>8</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5</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15</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bookmarkStart w:id="10" w:name="_Toc739235635"/>
            <w:bookmarkStart w:id="11" w:name="_Toc2145373003"/>
            <w:r>
              <w:rPr>
                <w:rFonts w:ascii="Times New Roman" w:hAnsi="Times New Roman" w:eastAsia="方正仿宋_GBK"/>
                <w:sz w:val="24"/>
              </w:rPr>
              <w:t>11</w:t>
            </w:r>
          </w:p>
        </w:tc>
        <w:tc>
          <w:tcPr>
            <w:tcW w:w="209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AI+城市治理智能体（个）</w:t>
            </w:r>
            <w:r>
              <w:rPr>
                <w:rFonts w:ascii="Times New Roman" w:hAnsi="Times New Roman" w:eastAsia="方正仿宋_GBK"/>
                <w:sz w:val="24"/>
                <w:vertAlign w:val="superscript"/>
              </w:rPr>
              <w:t>9</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15</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20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12</w:t>
            </w:r>
          </w:p>
        </w:tc>
        <w:tc>
          <w:tcPr>
            <w:tcW w:w="2090" w:type="pct"/>
            <w:vAlign w:val="center"/>
          </w:tcPr>
          <w:p>
            <w:pPr>
              <w:overflowPunct w:val="0"/>
              <w:spacing w:line="0" w:lineRule="atLeast"/>
              <w:jc w:val="center"/>
              <w:rPr>
                <w:rFonts w:ascii="Times New Roman" w:hAnsi="Times New Roman" w:eastAsia="方正仿宋_GBK"/>
                <w:sz w:val="24"/>
                <w:vertAlign w:val="superscript"/>
              </w:rPr>
            </w:pPr>
            <w:r>
              <w:rPr>
                <w:rFonts w:ascii="Times New Roman" w:hAnsi="Times New Roman" w:eastAsia="方正仿宋_GBK"/>
                <w:sz w:val="24"/>
              </w:rPr>
              <w:t>算力产业吸引人才总数（人）</w:t>
            </w:r>
            <w:r>
              <w:rPr>
                <w:rFonts w:ascii="Times New Roman" w:hAnsi="Times New Roman" w:eastAsia="方正仿宋_GBK"/>
                <w:sz w:val="24"/>
                <w:vertAlign w:val="superscript"/>
              </w:rPr>
              <w:t>10</w:t>
            </w:r>
          </w:p>
        </w:tc>
        <w:tc>
          <w:tcPr>
            <w:tcW w:w="591"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6000</w:t>
            </w:r>
          </w:p>
        </w:tc>
        <w:tc>
          <w:tcPr>
            <w:tcW w:w="61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12000</w:t>
            </w:r>
          </w:p>
        </w:tc>
        <w:tc>
          <w:tcPr>
            <w:tcW w:w="630"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20000</w:t>
            </w:r>
          </w:p>
        </w:tc>
        <w:tc>
          <w:tcPr>
            <w:tcW w:w="673" w:type="pct"/>
            <w:vAlign w:val="center"/>
          </w:tcPr>
          <w:p>
            <w:pPr>
              <w:overflowPunct w:val="0"/>
              <w:spacing w:line="0" w:lineRule="atLeast"/>
              <w:jc w:val="center"/>
              <w:rPr>
                <w:rFonts w:ascii="Times New Roman" w:hAnsi="Times New Roman" w:eastAsia="方正仿宋_GBK"/>
                <w:sz w:val="24"/>
              </w:rPr>
            </w:pPr>
            <w:r>
              <w:rPr>
                <w:rFonts w:ascii="Times New Roman" w:hAnsi="Times New Roman" w:eastAsia="方正仿宋_GBK"/>
                <w:sz w:val="24"/>
              </w:rPr>
              <w:t>/</w:t>
            </w:r>
          </w:p>
        </w:tc>
      </w:tr>
    </w:tbl>
    <w:p>
      <w:pPr>
        <w:overflowPunct w:val="0"/>
        <w:spacing w:line="620" w:lineRule="exact"/>
        <w:ind w:firstLine="640" w:firstLineChars="200"/>
        <w:outlineLvl w:val="0"/>
        <w:rPr>
          <w:rFonts w:ascii="Times New Roman" w:hAnsi="Times New Roman" w:eastAsia="方正黑体_GBK"/>
          <w:color w:val="000000"/>
          <w:kern w:val="36"/>
          <w:sz w:val="32"/>
          <w:szCs w:val="32"/>
        </w:rPr>
      </w:pPr>
      <w:r>
        <w:rPr>
          <w:rFonts w:ascii="Times New Roman" w:hAnsi="Times New Roman" w:eastAsia="方正黑体_GBK"/>
          <w:color w:val="000000"/>
          <w:kern w:val="36"/>
          <w:sz w:val="32"/>
          <w:szCs w:val="32"/>
        </w:rPr>
        <w:t>二、重点任务</w:t>
      </w:r>
      <w:bookmarkEnd w:id="10"/>
      <w:bookmarkEnd w:id="11"/>
    </w:p>
    <w:p>
      <w:pPr>
        <w:overflowPunct w:val="0"/>
        <w:spacing w:line="620" w:lineRule="exact"/>
        <w:ind w:firstLine="640" w:firstLineChars="200"/>
        <w:rPr>
          <w:rFonts w:ascii="Times New Roman" w:hAnsi="Times New Roman" w:eastAsia="方正仿宋_GBK"/>
          <w:color w:val="000000"/>
          <w:sz w:val="32"/>
          <w:szCs w:val="32"/>
        </w:rPr>
      </w:pPr>
      <w:bookmarkStart w:id="12" w:name="_Toc1033628291"/>
      <w:bookmarkStart w:id="13" w:name="_Toc1140419550"/>
      <w:r>
        <w:rPr>
          <w:rFonts w:hint="eastAsia" w:ascii="Times New Roman" w:hAnsi="Times New Roman" w:eastAsia="方正仿宋_GBK"/>
          <w:color w:val="000000"/>
          <w:sz w:val="32"/>
          <w:szCs w:val="32"/>
        </w:rPr>
        <w:t>紧扣“</w:t>
      </w:r>
      <w:r>
        <w:rPr>
          <w:rFonts w:ascii="Times New Roman" w:hAnsi="Times New Roman" w:eastAsia="方正仿宋_GBK"/>
          <w:color w:val="000000"/>
          <w:sz w:val="32"/>
          <w:szCs w:val="32"/>
        </w:rPr>
        <w:t>立足渝中、辐射全市</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发展定位，以夯基筑台、固本强链为导向，围绕新型算力基础设施建设、跨域算网资源智能化调度、数据要素市场化配置、全链</w:t>
      </w:r>
      <w:r>
        <w:rPr>
          <w:rFonts w:hint="eastAsia" w:ascii="Times New Roman" w:hAnsi="Times New Roman" w:eastAsia="方正仿宋_GBK"/>
          <w:color w:val="000000"/>
          <w:sz w:val="32"/>
          <w:szCs w:val="32"/>
        </w:rPr>
        <w:t>条</w:t>
      </w:r>
      <w:r>
        <w:rPr>
          <w:rFonts w:ascii="Times New Roman" w:hAnsi="Times New Roman" w:eastAsia="方正仿宋_GBK"/>
          <w:color w:val="000000"/>
          <w:sz w:val="32"/>
          <w:szCs w:val="32"/>
        </w:rPr>
        <w:t>安全保障机制优化四大核心任务，构建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高速通道筑基、智能设施提能、服务平台聚势、产业生态兴业</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融合生态体系。聚焦培育数实融合新动能，推动数据要素价值化、算力服务普惠化、AI应用场景化，重点突破算力资源精准供给、数据资产标准化流通、智能化应用场景开放等关键环节，全面推动算力技术与城市治理、</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4311</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现代</w:t>
      </w:r>
      <w:r>
        <w:rPr>
          <w:rFonts w:hint="eastAsia" w:ascii="Times New Roman" w:hAnsi="Times New Roman" w:eastAsia="方正仿宋_GBK"/>
          <w:color w:val="000000"/>
          <w:sz w:val="32"/>
          <w:szCs w:val="32"/>
        </w:rPr>
        <w:t>化</w:t>
      </w:r>
      <w:r>
        <w:rPr>
          <w:rFonts w:ascii="Times New Roman" w:hAnsi="Times New Roman" w:eastAsia="方正仿宋_GBK"/>
          <w:color w:val="000000"/>
          <w:sz w:val="32"/>
          <w:szCs w:val="32"/>
        </w:rPr>
        <w:t>产业体系能级跃升，建成西部数字经济发展核心引擎。</w:t>
      </w:r>
    </w:p>
    <w:p>
      <w:pPr>
        <w:overflowPunct w:val="0"/>
        <w:spacing w:line="620" w:lineRule="exact"/>
        <w:ind w:firstLine="640" w:firstLineChars="200"/>
        <w:outlineLvl w:val="1"/>
        <w:rPr>
          <w:rFonts w:ascii="Times New Roman" w:hAnsi="Times New Roman" w:eastAsia="方正楷体_GBK"/>
          <w:color w:val="000000"/>
          <w:sz w:val="32"/>
          <w:szCs w:val="32"/>
        </w:rPr>
      </w:pPr>
      <w:r>
        <w:rPr>
          <w:rFonts w:ascii="Times New Roman" w:hAnsi="Times New Roman" w:eastAsia="方正楷体_GBK"/>
          <w:color w:val="000000"/>
          <w:sz w:val="32"/>
          <w:szCs w:val="32"/>
        </w:rPr>
        <w:t>（一）算力经济夯基垒台行动</w:t>
      </w:r>
    </w:p>
    <w:p>
      <w:pPr>
        <w:overflowPunct w:val="0"/>
        <w:spacing w:line="620" w:lineRule="exact"/>
        <w:ind w:firstLine="640" w:firstLineChars="200"/>
        <w:outlineLvl w:val="2"/>
        <w:rPr>
          <w:rFonts w:ascii="Times New Roman" w:hAnsi="Times New Roman" w:eastAsia="方正仿宋_GBK"/>
          <w:b/>
          <w:color w:val="000000"/>
          <w:sz w:val="32"/>
          <w:szCs w:val="32"/>
        </w:rPr>
      </w:pPr>
      <w:r>
        <w:rPr>
          <w:rFonts w:ascii="Times New Roman" w:hAnsi="Times New Roman" w:eastAsia="方正仿宋_GBK"/>
          <w:b/>
          <w:color w:val="000000"/>
          <w:sz w:val="32"/>
          <w:szCs w:val="32"/>
        </w:rPr>
        <w:t>1.打通算力链路通道，提升数据传输能力</w:t>
      </w:r>
    </w:p>
    <w:p>
      <w:pPr>
        <w:overflowPunct w:val="0"/>
        <w:spacing w:line="620" w:lineRule="exact"/>
        <w:ind w:firstLine="640" w:firstLineChars="200"/>
        <w:rPr>
          <w:rFonts w:ascii="Times New Roman" w:hAnsi="Times New Roman" w:eastAsia="方正楷体_GBK"/>
          <w:color w:val="000000"/>
          <w:sz w:val="32"/>
          <w:szCs w:val="32"/>
        </w:rPr>
      </w:pPr>
      <w:r>
        <w:rPr>
          <w:rFonts w:ascii="Times New Roman" w:hAnsi="Times New Roman" w:eastAsia="方正仿宋_GBK"/>
          <w:color w:val="000000"/>
          <w:sz w:val="32"/>
          <w:szCs w:val="32"/>
        </w:rPr>
        <w:t>立足打造西部算力枢纽核心节点，依托视联动力</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V2V视联网协议</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自主可控技术，深度融合三大运营商OTN全光骨干网络，构建自主可控的</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渝中—哈密</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超低时延算力直连通道，实现高带宽（400Gbps）、低时延（超高负载场景下时延</w:t>
      </w:r>
      <w:r>
        <w:rPr>
          <w:rFonts w:hint="eastAsia" w:ascii="方正仿宋_GBK" w:eastAsia="方正仿宋_GBK" w:cs="方正仿宋_GBK"/>
          <w:color w:val="000000"/>
          <w:sz w:val="32"/>
          <w:szCs w:val="32"/>
        </w:rPr>
        <w:t>≤</w:t>
      </w:r>
      <w:r>
        <w:rPr>
          <w:rFonts w:ascii="Times New Roman" w:hAnsi="Times New Roman" w:eastAsia="方正仿宋_GBK"/>
          <w:color w:val="000000"/>
          <w:spacing w:val="-6"/>
          <w:sz w:val="32"/>
          <w:szCs w:val="32"/>
        </w:rPr>
        <w:t>0.6ms/100km）、低抖动（</w:t>
      </w:r>
      <w:r>
        <w:rPr>
          <w:rFonts w:hint="eastAsia" w:ascii="方正仿宋_GBK" w:eastAsia="方正仿宋_GBK" w:cs="方正仿宋_GBK"/>
          <w:color w:val="000000"/>
          <w:spacing w:val="-6"/>
          <w:sz w:val="32"/>
          <w:szCs w:val="32"/>
        </w:rPr>
        <w:t>≤</w:t>
      </w:r>
      <w:r>
        <w:rPr>
          <w:rFonts w:ascii="Times New Roman" w:hAnsi="Times New Roman" w:eastAsia="方正仿宋_GBK"/>
          <w:color w:val="000000"/>
          <w:spacing w:val="-6"/>
          <w:sz w:val="32"/>
          <w:szCs w:val="32"/>
        </w:rPr>
        <w:t>1μs）和高可靠（90%传输可靠性），</w:t>
      </w:r>
      <w:r>
        <w:rPr>
          <w:rFonts w:ascii="Times New Roman" w:hAnsi="Times New Roman" w:eastAsia="方正仿宋_GBK"/>
          <w:color w:val="000000"/>
          <w:sz w:val="32"/>
          <w:szCs w:val="32"/>
        </w:rPr>
        <w:t>整体性能优于国家一体化算力网标准。同步推进重庆市算力产业园落地渝中，建成涵盖</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芯—网—云—端</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的算力产业集群，依托全市统一视联网资源池，构建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算力网+视联网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双向融合的网络架构。持续推动渝中区视联网节点全面延伸覆盖，深化拓宽算力入户、算力入企、算力入园、算力入校</w:t>
      </w:r>
      <w:r>
        <w:rPr>
          <w:rFonts w:hint="eastAsia" w:ascii="Times New Roman" w:hAnsi="Times New Roman" w:eastAsia="方正仿宋_GBK"/>
          <w:color w:val="000000"/>
          <w:sz w:val="32"/>
          <w:szCs w:val="32"/>
        </w:rPr>
        <w:t>的</w:t>
      </w:r>
      <w:r>
        <w:rPr>
          <w:rFonts w:ascii="Times New Roman" w:hAnsi="Times New Roman" w:eastAsia="方正仿宋_GBK"/>
          <w:color w:val="000000"/>
          <w:sz w:val="32"/>
          <w:szCs w:val="32"/>
        </w:rPr>
        <w:t>网络接入与服务范围，满足渝中区乃至全市各行业多场景多应用算力需求。</w:t>
      </w:r>
      <w:r>
        <w:rPr>
          <w:rFonts w:ascii="Times New Roman" w:hAnsi="Times New Roman" w:eastAsia="方正楷体_GBK"/>
          <w:color w:val="000000"/>
          <w:sz w:val="32"/>
          <w:szCs w:val="32"/>
        </w:rPr>
        <w:t>（牵头单位：区大数据局、数字经济产业园管委会；责任单位：区科技局、区经信委）</w:t>
      </w:r>
    </w:p>
    <w:p>
      <w:pPr>
        <w:overflowPunct w:val="0"/>
        <w:spacing w:line="620" w:lineRule="exact"/>
        <w:ind w:firstLine="640" w:firstLineChars="200"/>
        <w:outlineLvl w:val="2"/>
        <w:rPr>
          <w:rFonts w:ascii="Times New Roman" w:hAnsi="Times New Roman" w:eastAsia="方正仿宋_GBK"/>
          <w:b/>
          <w:color w:val="000000"/>
          <w:sz w:val="32"/>
          <w:szCs w:val="32"/>
        </w:rPr>
      </w:pPr>
      <w:r>
        <w:rPr>
          <w:rFonts w:ascii="Times New Roman" w:hAnsi="Times New Roman" w:eastAsia="方正仿宋_GBK"/>
          <w:b/>
          <w:color w:val="000000"/>
          <w:sz w:val="32"/>
          <w:szCs w:val="32"/>
        </w:rPr>
        <w:t>2.建设算力基础设施，提升数据处理能力</w:t>
      </w:r>
    </w:p>
    <w:p>
      <w:pPr>
        <w:overflowPunct w:val="0"/>
        <w:spacing w:line="620" w:lineRule="exact"/>
        <w:ind w:firstLine="640" w:firstLineChars="200"/>
        <w:rPr>
          <w:rFonts w:ascii="Times New Roman" w:hAnsi="Times New Roman" w:eastAsia="方正楷体_GBK"/>
          <w:color w:val="000000"/>
          <w:sz w:val="32"/>
          <w:szCs w:val="32"/>
        </w:rPr>
      </w:pPr>
      <w:r>
        <w:rPr>
          <w:rFonts w:ascii="Times New Roman" w:hAnsi="Times New Roman" w:eastAsia="方正仿宋_GBK"/>
          <w:color w:val="000000"/>
          <w:sz w:val="32"/>
          <w:szCs w:val="32"/>
        </w:rPr>
        <w:t>推动本地算力基础设施建设，整合市内闲散算力资源，建成</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1+3+N</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算力基础设施体系（1个调度中心、3个智算节点、N个边缘站点），实现与两江新区、高新区、九龙坡区等市内其他智算平台互联互通。支持渝中本地企业在新疆</w:t>
      </w:r>
      <w:r>
        <w:rPr>
          <w:rFonts w:hint="eastAsia" w:ascii="Times New Roman" w:hAnsi="Times New Roman" w:eastAsia="方正仿宋_GBK"/>
          <w:color w:val="000000"/>
          <w:sz w:val="32"/>
          <w:szCs w:val="32"/>
        </w:rPr>
        <w:t>哈密投资</w:t>
      </w:r>
      <w:r>
        <w:rPr>
          <w:rFonts w:ascii="Times New Roman" w:hAnsi="Times New Roman" w:eastAsia="方正仿宋_GBK"/>
          <w:color w:val="000000"/>
          <w:sz w:val="32"/>
          <w:szCs w:val="32"/>
        </w:rPr>
        <w:t>建设新型算力基础设施，重点承接人工智能训练、海量数据存储等高能耗业务，鼓励老旧算力基础设施迁至新疆等西部能源富集区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算力飞地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，创新构建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东数西存</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东数西训</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的联动机制。促进多元异构算力融合发展，强化智能算力基础设施布局，完善城市边缘算力资源池部署，推动边缘计算节点下沉至全市重点产业园区，加快构建多层次算力体系，建成算力多元、智算突出、互联互通、弹性调度、高效存储、绿色低碳、安全可靠的跨区域多元算力网络基础设施。</w:t>
      </w:r>
      <w:r>
        <w:rPr>
          <w:rFonts w:ascii="Times New Roman" w:hAnsi="Times New Roman" w:eastAsia="方正楷体_GBK"/>
          <w:color w:val="000000"/>
          <w:sz w:val="32"/>
          <w:szCs w:val="32"/>
        </w:rPr>
        <w:t>（牵头单位：区大数据局；责任单位：区科技局、区经信委、数字经济产业园管委会、解放碑CBD管委会、大石化新区管委会、化龙桥国际商务区开发建设委员会）</w:t>
      </w:r>
    </w:p>
    <w:p>
      <w:pPr>
        <w:overflowPunct w:val="0"/>
        <w:spacing w:line="620" w:lineRule="exact"/>
        <w:ind w:firstLine="640" w:firstLineChars="200"/>
        <w:outlineLvl w:val="2"/>
        <w:rPr>
          <w:rFonts w:ascii="Times New Roman" w:hAnsi="Times New Roman" w:eastAsia="方正仿宋_GBK"/>
          <w:b/>
          <w:color w:val="000000"/>
          <w:sz w:val="32"/>
          <w:szCs w:val="32"/>
        </w:rPr>
      </w:pPr>
      <w:r>
        <w:rPr>
          <w:rFonts w:ascii="Times New Roman" w:hAnsi="Times New Roman" w:eastAsia="方正仿宋_GBK"/>
          <w:b/>
          <w:color w:val="000000"/>
          <w:sz w:val="32"/>
          <w:szCs w:val="32"/>
        </w:rPr>
        <w:t>3.搭建算力调度平台，提升资源配置能力</w:t>
      </w:r>
    </w:p>
    <w:p>
      <w:pPr>
        <w:overflowPunct w:val="0"/>
        <w:spacing w:line="620" w:lineRule="exact"/>
        <w:ind w:firstLine="640" w:firstLineChars="200"/>
        <w:rPr>
          <w:rFonts w:ascii="Times New Roman" w:hAnsi="Times New Roman" w:eastAsia="方正楷体_GBK"/>
          <w:color w:val="000000"/>
          <w:sz w:val="32"/>
          <w:szCs w:val="32"/>
        </w:rPr>
      </w:pPr>
      <w:r>
        <w:rPr>
          <w:rFonts w:ascii="Times New Roman" w:hAnsi="Times New Roman" w:eastAsia="方正仿宋_GBK"/>
          <w:color w:val="000000"/>
          <w:sz w:val="32"/>
          <w:szCs w:val="32"/>
        </w:rPr>
        <w:t>依托西部算电协同创新中心，构建算力一体化调度运营平台与</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算网大脑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，强化多元异构算力资源整合、分配、调度和运营能力，完善算力服务平台与数据采集机制，探索统一度量、计费、交易、结算标准体系及跨地区算网协同运营机制，实现算力资源</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一点接入、即取即用、按需调度</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。培育区域算力交易市场，强化算力资源标准化与兼容性建设，建立算力资源激励机制，提高算力服务普惠易用水平，加强中小企业算力参与度与便利度。推进与市级算力调度运营平台协同合作，强化</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疆算入渝</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等项目算力调度运营，结合区域特色与产业需求，遴选区域算力运营调度标杆示范项目在全市推广，形成具有区域特色的算力调度场景。</w:t>
      </w:r>
      <w:r>
        <w:rPr>
          <w:rFonts w:ascii="Times New Roman" w:hAnsi="Times New Roman" w:eastAsia="方正楷体_GBK"/>
          <w:color w:val="000000"/>
          <w:sz w:val="32"/>
          <w:szCs w:val="32"/>
        </w:rPr>
        <w:t>（牵头单位：区大数据局、数字经济产业园管委会；责任单位：区科技局、区经信委、区商务委、区产业发展集团）</w:t>
      </w:r>
    </w:p>
    <w:p>
      <w:pPr>
        <w:overflowPunct w:val="0"/>
        <w:spacing w:line="620" w:lineRule="exact"/>
        <w:ind w:firstLine="640" w:firstLineChars="200"/>
        <w:outlineLvl w:val="2"/>
        <w:rPr>
          <w:rFonts w:ascii="Times New Roman" w:hAnsi="Times New Roman" w:eastAsia="方正仿宋_GBK"/>
          <w:b/>
          <w:color w:val="000000"/>
          <w:sz w:val="32"/>
          <w:szCs w:val="32"/>
        </w:rPr>
      </w:pPr>
      <w:r>
        <w:rPr>
          <w:rFonts w:ascii="Times New Roman" w:hAnsi="Times New Roman" w:eastAsia="方正楷体_GBK"/>
          <w:b/>
          <w:color w:val="000000"/>
          <w:sz w:val="32"/>
          <w:szCs w:val="32"/>
        </w:rPr>
        <w:t>4.</w:t>
      </w:r>
      <w:r>
        <w:rPr>
          <w:rFonts w:ascii="Times New Roman" w:hAnsi="Times New Roman" w:eastAsia="方正仿宋_GBK"/>
          <w:b/>
          <w:color w:val="000000"/>
          <w:sz w:val="32"/>
          <w:szCs w:val="32"/>
        </w:rPr>
        <w:t>完善数据资源体系，提升要素保障能力</w:t>
      </w:r>
    </w:p>
    <w:p>
      <w:pPr>
        <w:overflowPunct w:val="0"/>
        <w:spacing w:line="620" w:lineRule="exact"/>
        <w:ind w:firstLine="640" w:firstLineChars="200"/>
        <w:rPr>
          <w:rFonts w:ascii="Times New Roman" w:hAnsi="Times New Roman" w:eastAsia="方正楷体_GBK"/>
          <w:color w:val="000000"/>
          <w:sz w:val="32"/>
          <w:szCs w:val="32"/>
        </w:rPr>
      </w:pPr>
      <w:r>
        <w:rPr>
          <w:rFonts w:ascii="Times New Roman" w:hAnsi="Times New Roman" w:eastAsia="方正仿宋_GBK"/>
          <w:color w:val="000000"/>
          <w:sz w:val="32"/>
          <w:szCs w:val="32"/>
        </w:rPr>
        <w:t>落实全市公共数据授权运营管理机制，强化政府数据牵引效能。构建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数联网接入+数据登记+安全流通+交易平台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四位一体的基础设施体系，依托区块链、隐私计算技术构建跨域可信数据空间，推动政务与社会数据安全高效融通。建立重要数据识别、分级分类、流通追溯全链路监管机制，完善数据清洗、标注、审计、交易的服务体系。加快区域数据仓</w:t>
      </w:r>
      <w:r>
        <w:rPr>
          <w:rFonts w:hint="eastAsia" w:ascii="Times New Roman" w:hAnsi="Times New Roman" w:eastAsia="方正仿宋_GBK"/>
          <w:color w:val="000000"/>
          <w:sz w:val="32"/>
          <w:szCs w:val="32"/>
        </w:rPr>
        <w:t>建设</w:t>
      </w:r>
      <w:r>
        <w:rPr>
          <w:rFonts w:ascii="Times New Roman" w:hAnsi="Times New Roman" w:eastAsia="方正仿宋_GBK"/>
          <w:color w:val="000000"/>
          <w:sz w:val="32"/>
          <w:szCs w:val="32"/>
        </w:rPr>
        <w:t>，打造西部数据交易中心</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渝中特色专区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，开发可认购标准化数据产品。聚焦智慧文旅、智慧商圈等场景打造数据应用示范标杆。健全数据要素流通利益分配与风险评估机制，强化加密传输、分布式存储等技术应用，构建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识别—防护—追溯</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三位一体安全基座，充分释放数据乘数效应，为数字重庆建设提供核心支撑。</w:t>
      </w:r>
      <w:r>
        <w:rPr>
          <w:rFonts w:ascii="Times New Roman" w:hAnsi="Times New Roman" w:eastAsia="方正楷体_GBK"/>
          <w:color w:val="000000"/>
          <w:sz w:val="32"/>
          <w:szCs w:val="32"/>
        </w:rPr>
        <w:t>（牵头单位：区大数据局；责任单位：区教委、区科技局、区经信委、区民政局、区司法局、区人社局、区生态环境局、区住建委、区城管局、区交通运输委、区商务委、区文旅委、区卫健委）</w:t>
      </w:r>
    </w:p>
    <w:p>
      <w:pPr>
        <w:overflowPunct w:val="0"/>
        <w:spacing w:line="620" w:lineRule="exact"/>
        <w:ind w:firstLine="640" w:firstLineChars="200"/>
        <w:outlineLvl w:val="2"/>
        <w:rPr>
          <w:rFonts w:ascii="Times New Roman" w:hAnsi="Times New Roman" w:eastAsia="方正仿宋_GBK"/>
          <w:b/>
          <w:color w:val="000000"/>
          <w:sz w:val="32"/>
          <w:szCs w:val="32"/>
        </w:rPr>
      </w:pPr>
      <w:r>
        <w:rPr>
          <w:rFonts w:ascii="Times New Roman" w:hAnsi="Times New Roman" w:eastAsia="方正仿宋_GBK"/>
          <w:b/>
          <w:color w:val="000000"/>
          <w:sz w:val="32"/>
          <w:szCs w:val="32"/>
        </w:rPr>
        <w:t>5.建立安全防护机制，提升安全保障能力</w:t>
      </w:r>
    </w:p>
    <w:p>
      <w:pPr>
        <w:overflowPunct w:val="0"/>
        <w:spacing w:line="620" w:lineRule="exact"/>
        <w:ind w:firstLine="640" w:firstLineChars="200"/>
        <w:rPr>
          <w:rFonts w:ascii="Times New Roman" w:hAnsi="Times New Roman" w:eastAsia="方正楷体_GBK"/>
          <w:color w:val="000000"/>
          <w:sz w:val="32"/>
          <w:szCs w:val="32"/>
        </w:rPr>
      </w:pPr>
      <w:r>
        <w:rPr>
          <w:rFonts w:ascii="Times New Roman" w:hAnsi="Times New Roman" w:eastAsia="方正仿宋_GBK"/>
          <w:color w:val="000000"/>
          <w:sz w:val="32"/>
          <w:szCs w:val="32"/>
        </w:rPr>
        <w:t>强化基础设施和网络数据安全，建立基础设施</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防—监—控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一体化安全保障机制。明确运营单位主体责任，建立覆盖机房、网络、数据的全生命周期安全管理体系，将防火、防汛、防震等防灾能力纳入基础设施验收标准。面向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疆算入渝</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等重点工程建立安全试点，定期开展断网断电应急演练。同步开发全域安全态势感知平台，融合AI算法实时扫描温</w:t>
      </w:r>
      <w:r>
        <w:rPr>
          <w:rFonts w:hint="eastAsia" w:ascii="Times New Roman" w:hAnsi="Times New Roman" w:eastAsia="方正仿宋_GBK"/>
          <w:color w:val="000000"/>
          <w:sz w:val="32"/>
          <w:szCs w:val="32"/>
        </w:rPr>
        <w:t>度、</w:t>
      </w:r>
      <w:r>
        <w:rPr>
          <w:rFonts w:ascii="Times New Roman" w:hAnsi="Times New Roman" w:eastAsia="方正仿宋_GBK"/>
          <w:color w:val="000000"/>
          <w:sz w:val="32"/>
          <w:szCs w:val="32"/>
        </w:rPr>
        <w:t>湿度、能耗等多项运行参数，自动生成风险评估报告。完善网络安全与数据安全相关制度，针对AI大模型设立专项防护方案，构建包含数据质量校验、生成内容审核、伦理风险预警的</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三层防护链</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，设置训练数据脱敏与使用留痕双保险。加强人员培训，制定应急响应计划，确保数据安全责任落实，提升安全防护与应急处理能力。</w:t>
      </w:r>
      <w:r>
        <w:rPr>
          <w:rFonts w:ascii="Times New Roman" w:hAnsi="Times New Roman" w:eastAsia="方正楷体_GBK"/>
          <w:color w:val="000000"/>
          <w:sz w:val="32"/>
          <w:szCs w:val="32"/>
        </w:rPr>
        <w:t>（牵头单位：区委网信办；责任单位：区应急管理局、区大数据局、区公安分局、数字经济产业园管委会）</w:t>
      </w:r>
    </w:p>
    <w:p>
      <w:pPr>
        <w:overflowPunct w:val="0"/>
        <w:spacing w:line="50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专栏1 算力经济夯基垒台行动重点项目</w:t>
      </w:r>
    </w:p>
    <w:tbl>
      <w:tblPr>
        <w:tblStyle w:val="19"/>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1" w:type="dxa"/>
            <w:vAlign w:val="center"/>
          </w:tcPr>
          <w:p>
            <w:pPr>
              <w:overflowPunct w:val="0"/>
              <w:spacing w:line="500" w:lineRule="exact"/>
              <w:ind w:firstLine="560" w:firstLineChars="200"/>
              <w:outlineLvl w:val="0"/>
              <w:rPr>
                <w:rFonts w:ascii="Times New Roman" w:hAnsi="Times New Roman" w:eastAsia="方正楷体_GBK"/>
                <w:color w:val="000000"/>
                <w:sz w:val="28"/>
                <w:szCs w:val="28"/>
              </w:rPr>
            </w:pPr>
            <w:r>
              <w:rPr>
                <w:rFonts w:ascii="Times New Roman" w:hAnsi="Times New Roman" w:eastAsia="方正黑体_GBK"/>
                <w:color w:val="000000"/>
                <w:sz w:val="28"/>
                <w:szCs w:val="28"/>
              </w:rPr>
              <w:t>西部算力网络。</w:t>
            </w:r>
            <w:r>
              <w:rPr>
                <w:rFonts w:ascii="Times New Roman" w:hAnsi="Times New Roman" w:eastAsia="方正仿宋_GBK"/>
                <w:color w:val="000000"/>
                <w:sz w:val="28"/>
                <w:szCs w:val="28"/>
              </w:rPr>
              <w:t>推动重庆与新疆哈密之间建设跨省骨干光纤网络，基于重庆—哈密高速公路光纤、</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疆电入渝</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疆算入渝</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工程重庆—哈密直连光纤、三大运营商光纤网等网络基础设施，依托视联动力</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V2V视联网协议</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技术和运营商光纤通道，打造自主可控的高品质算力传输网直连通道，推动跨区域算力协同发展，提升网络传输性能，网络传输时延达到每百公里0.6ms以内，实现跨区域调度的算力资源能够承接人工智能大模型训练、远程控制、机器人、医药研发、虚拟现实等中、低时延业务场景需求，确保算力资源的跨区域优化配置和高效流通。</w:t>
            </w:r>
            <w:r>
              <w:rPr>
                <w:rFonts w:ascii="Times New Roman" w:hAnsi="Times New Roman" w:eastAsia="方正楷体_GBK"/>
                <w:color w:val="000000"/>
                <w:sz w:val="28"/>
                <w:szCs w:val="28"/>
              </w:rPr>
              <w:t>（牵头单位：区大数据局、数字经济产业园管委会）</w:t>
            </w:r>
          </w:p>
          <w:p>
            <w:pPr>
              <w:overflowPunct w:val="0"/>
              <w:spacing w:line="500" w:lineRule="exact"/>
              <w:ind w:firstLine="560" w:firstLineChars="200"/>
              <w:outlineLvl w:val="0"/>
              <w:rPr>
                <w:rFonts w:ascii="Times New Roman" w:hAnsi="Times New Roman" w:eastAsia="方正楷体_GBK"/>
                <w:color w:val="000000"/>
                <w:sz w:val="30"/>
                <w:szCs w:val="30"/>
              </w:rPr>
            </w:pPr>
            <w:r>
              <w:rPr>
                <w:rFonts w:ascii="Times New Roman" w:hAnsi="Times New Roman" w:eastAsia="方正黑体_GBK"/>
                <w:color w:val="000000"/>
                <w:sz w:val="28"/>
                <w:szCs w:val="28"/>
              </w:rPr>
              <w:t>哈密</w:t>
            </w:r>
            <w:r>
              <w:rPr>
                <w:rFonts w:hint="eastAsia" w:ascii="Times New Roman" w:hAnsi="Times New Roman" w:eastAsia="方正黑体_GBK"/>
                <w:color w:val="000000"/>
                <w:sz w:val="28"/>
                <w:szCs w:val="28"/>
              </w:rPr>
              <w:t>“</w:t>
            </w:r>
            <w:r>
              <w:rPr>
                <w:rFonts w:ascii="Times New Roman" w:hAnsi="Times New Roman" w:eastAsia="方正黑体_GBK"/>
                <w:color w:val="000000"/>
                <w:sz w:val="28"/>
                <w:szCs w:val="28"/>
              </w:rPr>
              <w:t>算力飞地</w:t>
            </w:r>
            <w:r>
              <w:rPr>
                <w:rFonts w:hint="eastAsia" w:ascii="Times New Roman" w:hAnsi="Times New Roman" w:eastAsia="方正黑体_GBK"/>
                <w:color w:val="000000"/>
                <w:sz w:val="28"/>
                <w:szCs w:val="28"/>
              </w:rPr>
              <w:t>”</w:t>
            </w:r>
            <w:r>
              <w:rPr>
                <w:rFonts w:ascii="Times New Roman" w:hAnsi="Times New Roman" w:eastAsia="方正黑体_GBK"/>
                <w:color w:val="000000"/>
                <w:sz w:val="28"/>
                <w:szCs w:val="28"/>
              </w:rPr>
              <w:t>。</w:t>
            </w:r>
            <w:r>
              <w:rPr>
                <w:rFonts w:ascii="Times New Roman" w:hAnsi="Times New Roman" w:eastAsia="方正仿宋_GBK"/>
                <w:color w:val="000000"/>
                <w:sz w:val="28"/>
                <w:szCs w:val="28"/>
              </w:rPr>
              <w:t>以新疆哈密为试点，加快新疆算力资源引入重庆。依托新疆哈密算力经济产业园区，通过政府引导与市场化投资，加大先进算力基础设施建设，推动重庆企业赴新疆投资算力与绿电项目，构建跨区域算力资源汇聚机制。鼓励重庆企业通过自建、合作、租用等形式，在哈密算力经济产业园区建设大型算力中心，依托西部算电协同创新中心，应用人工智能、大数据、物联网等技术，实现能耗、能效、能价的统一监测、提前预警和优化决策，提升智慧能源管理水平，逐步扩大渝中算力资源纳管规模，为全市算力消纳提供支撑。</w:t>
            </w:r>
            <w:r>
              <w:rPr>
                <w:rFonts w:ascii="Times New Roman" w:hAnsi="Times New Roman" w:eastAsia="方正楷体_GBK"/>
                <w:color w:val="000000"/>
                <w:sz w:val="28"/>
                <w:szCs w:val="28"/>
              </w:rPr>
              <w:t>（牵头单位：数字经济产业园管委会、区大数据局）</w:t>
            </w:r>
          </w:p>
          <w:p>
            <w:pPr>
              <w:overflowPunct w:val="0"/>
              <w:spacing w:line="500" w:lineRule="exact"/>
              <w:ind w:firstLine="560" w:firstLineChars="200"/>
              <w:outlineLvl w:val="0"/>
              <w:rPr>
                <w:rFonts w:ascii="Times New Roman" w:hAnsi="Times New Roman" w:eastAsia="方正楷体_GBK"/>
                <w:color w:val="000000"/>
                <w:sz w:val="28"/>
                <w:szCs w:val="28"/>
              </w:rPr>
            </w:pPr>
            <w:r>
              <w:rPr>
                <w:rFonts w:ascii="Times New Roman" w:hAnsi="Times New Roman" w:eastAsia="方正黑体_GBK"/>
                <w:color w:val="000000"/>
                <w:sz w:val="28"/>
                <w:szCs w:val="28"/>
              </w:rPr>
              <w:t>西部算电协同创新中心。</w:t>
            </w:r>
            <w:r>
              <w:rPr>
                <w:rFonts w:ascii="Times New Roman" w:hAnsi="Times New Roman" w:eastAsia="方正仿宋_GBK"/>
                <w:color w:val="000000"/>
                <w:sz w:val="28"/>
                <w:szCs w:val="28"/>
              </w:rPr>
              <w:t>建设并升级西部算电协同创新中心，逐年提升资源利用率，强化算力技术创新，构建跨区域算力调度运营体系。探索制定算力交易规则，提供多样化算力产品与服务，开展市场化运营，打通算力上下游供需链，加速算力资源互联互通，促进算力与数据高效调度匹配。推动</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西算东用</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，加强西部算电协同创新中心与国内中东部算力需求地区对接，依托国产可控技术构建低时延、高带宽算力传输网络，实现西部绿色低价算力向东中部共享，提升算力供需匹配效率。</w:t>
            </w:r>
            <w:r>
              <w:rPr>
                <w:rFonts w:ascii="Times New Roman" w:hAnsi="Times New Roman" w:eastAsia="方正楷体_GBK"/>
                <w:color w:val="000000"/>
                <w:sz w:val="28"/>
                <w:szCs w:val="28"/>
              </w:rPr>
              <w:t>（牵头单位：数字经济产业园管委会）</w:t>
            </w:r>
          </w:p>
          <w:p>
            <w:pPr>
              <w:overflowPunct w:val="0"/>
              <w:spacing w:line="500" w:lineRule="exact"/>
              <w:ind w:firstLine="560" w:firstLineChars="200"/>
              <w:outlineLvl w:val="0"/>
              <w:rPr>
                <w:rFonts w:ascii="Times New Roman" w:hAnsi="Times New Roman" w:eastAsia="方正仿宋_GBK"/>
                <w:color w:val="000000"/>
                <w:sz w:val="28"/>
                <w:szCs w:val="28"/>
              </w:rPr>
            </w:pPr>
            <w:r>
              <w:rPr>
                <w:rFonts w:ascii="Times New Roman" w:hAnsi="Times New Roman" w:eastAsia="方正黑体_GBK"/>
                <w:color w:val="000000"/>
                <w:sz w:val="28"/>
                <w:szCs w:val="28"/>
              </w:rPr>
              <w:t>西部算力服务调度中枢。</w:t>
            </w:r>
            <w:r>
              <w:rPr>
                <w:rFonts w:ascii="Times New Roman" w:hAnsi="Times New Roman" w:eastAsia="方正仿宋_GBK"/>
                <w:color w:val="000000"/>
                <w:sz w:val="28"/>
                <w:szCs w:val="28"/>
              </w:rPr>
              <w:t>实现多池跨区并网，支持企业低成本使用算力，提供模型、语料等AI、4S服务资源支撑技术创新；服务于</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东数西算</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国家战略，落地东西部算力枢纽地位。（</w:t>
            </w:r>
            <w:r>
              <w:rPr>
                <w:rFonts w:ascii="Times New Roman" w:hAnsi="Times New Roman" w:eastAsia="方正楷体_GBK"/>
                <w:color w:val="000000"/>
                <w:sz w:val="28"/>
                <w:szCs w:val="28"/>
              </w:rPr>
              <w:t>牵头单位：区大数据局</w:t>
            </w:r>
            <w:r>
              <w:rPr>
                <w:rFonts w:ascii="Times New Roman" w:hAnsi="Times New Roman" w:eastAsia="方正仿宋_GBK"/>
                <w:color w:val="000000"/>
                <w:sz w:val="28"/>
                <w:szCs w:val="28"/>
              </w:rPr>
              <w:t>）</w:t>
            </w:r>
          </w:p>
          <w:p>
            <w:pPr>
              <w:overflowPunct w:val="0"/>
              <w:spacing w:line="500" w:lineRule="exact"/>
              <w:ind w:firstLine="560" w:firstLineChars="200"/>
              <w:outlineLvl w:val="0"/>
              <w:rPr>
                <w:rFonts w:ascii="Times New Roman" w:hAnsi="Times New Roman" w:eastAsia="方正仿宋_GBK"/>
                <w:color w:val="000000"/>
                <w:sz w:val="28"/>
                <w:szCs w:val="28"/>
              </w:rPr>
            </w:pPr>
            <w:r>
              <w:rPr>
                <w:rFonts w:ascii="Times New Roman" w:hAnsi="Times New Roman" w:eastAsia="方正黑体_GBK"/>
                <w:color w:val="000000"/>
                <w:sz w:val="28"/>
                <w:szCs w:val="28"/>
              </w:rPr>
              <w:t>算网融合算力服务创新项目。</w:t>
            </w:r>
            <w:r>
              <w:rPr>
                <w:rFonts w:ascii="Times New Roman" w:hAnsi="Times New Roman" w:eastAsia="方正仿宋_GBK"/>
                <w:color w:val="000000"/>
                <w:sz w:val="28"/>
                <w:szCs w:val="28"/>
              </w:rPr>
              <w:t>研究基于性能、成本、网络、地域等多要素编排技术，实现算力资源和网络资源协同调度；研究异构算力池化技术及任务式算力调度策略与适配技术，实现对英伟达、昇腾、海光、寒武纪、天数智芯等多元异构算力资源的池化和高效利用；研究基于区块链技术的算力交易关键技术，实现算力的可信治理；实现重庆市内通算、</w:t>
            </w:r>
            <w:r>
              <w:rPr>
                <w:rFonts w:hint="eastAsia" w:ascii="Times New Roman" w:hAnsi="Times New Roman" w:eastAsia="方正仿宋_GBK"/>
                <w:color w:val="000000"/>
                <w:sz w:val="28"/>
                <w:szCs w:val="28"/>
              </w:rPr>
              <w:t>智算</w:t>
            </w:r>
            <w:r>
              <w:rPr>
                <w:rFonts w:ascii="Times New Roman" w:hAnsi="Times New Roman" w:eastAsia="方正仿宋_GBK"/>
                <w:color w:val="000000"/>
                <w:sz w:val="28"/>
                <w:szCs w:val="28"/>
              </w:rPr>
              <w:t>和</w:t>
            </w:r>
            <w:r>
              <w:rPr>
                <w:rFonts w:hint="eastAsia" w:ascii="Times New Roman" w:hAnsi="Times New Roman" w:eastAsia="方正仿宋_GBK"/>
                <w:color w:val="000000"/>
                <w:sz w:val="28"/>
                <w:szCs w:val="28"/>
              </w:rPr>
              <w:t>超算</w:t>
            </w:r>
            <w:r>
              <w:rPr>
                <w:rFonts w:ascii="Times New Roman" w:hAnsi="Times New Roman" w:eastAsia="方正仿宋_GBK"/>
                <w:color w:val="000000"/>
                <w:sz w:val="28"/>
                <w:szCs w:val="28"/>
              </w:rPr>
              <w:t>资源的算力并网，以及疆算入渝算力的统一纳管；研究算力资源估算及优化策略，提升大模型训练效率，并支持材料、金融、医保、教育等领域的科学仿真计算和训练推理。（</w:t>
            </w:r>
            <w:r>
              <w:rPr>
                <w:rFonts w:ascii="Times New Roman" w:hAnsi="Times New Roman" w:eastAsia="方正楷体_GBK"/>
                <w:color w:val="000000"/>
                <w:sz w:val="28"/>
                <w:szCs w:val="28"/>
              </w:rPr>
              <w:t>牵头单位：区大数据局</w:t>
            </w:r>
            <w:r>
              <w:rPr>
                <w:rFonts w:ascii="Times New Roman" w:hAnsi="Times New Roman" w:eastAsia="方正仿宋_GBK"/>
                <w:color w:val="000000"/>
                <w:sz w:val="28"/>
                <w:szCs w:val="28"/>
              </w:rPr>
              <w:t>）</w:t>
            </w:r>
          </w:p>
          <w:p>
            <w:pPr>
              <w:overflowPunct w:val="0"/>
              <w:spacing w:line="500" w:lineRule="exact"/>
              <w:ind w:firstLine="560" w:firstLineChars="200"/>
              <w:outlineLvl w:val="0"/>
              <w:rPr>
                <w:rFonts w:ascii="Times New Roman" w:hAnsi="Times New Roman" w:eastAsia="方正楷体_GBK"/>
                <w:color w:val="000000"/>
                <w:sz w:val="28"/>
                <w:szCs w:val="28"/>
              </w:rPr>
            </w:pPr>
            <w:r>
              <w:rPr>
                <w:rFonts w:ascii="Times New Roman" w:hAnsi="Times New Roman" w:eastAsia="方正黑体_GBK"/>
                <w:color w:val="000000"/>
                <w:sz w:val="28"/>
                <w:szCs w:val="28"/>
              </w:rPr>
              <w:t>华智未来重庆算力中心。</w:t>
            </w:r>
            <w:r>
              <w:rPr>
                <w:rFonts w:ascii="Times New Roman" w:hAnsi="Times New Roman" w:eastAsia="方正仿宋_GBK"/>
                <w:color w:val="000000"/>
                <w:sz w:val="28"/>
                <w:szCs w:val="28"/>
              </w:rPr>
              <w:t>建设先进电力、制冷和网络系统；多样化服务器、存储和网络设备；采用信创虚拟化软件和云计算平台。力争到2027年，算力中心部署一千台服务器，整体算力规模预计达1000PFlops，推动智能网联汽车、智能制造、生物医药等重点场景的人工智能大模型训练，为渝中及周边区域的数字经济发展提供算力支撑。（</w:t>
            </w:r>
            <w:r>
              <w:rPr>
                <w:rFonts w:ascii="Times New Roman" w:hAnsi="Times New Roman" w:eastAsia="方正楷体_GBK"/>
                <w:color w:val="000000"/>
                <w:sz w:val="28"/>
                <w:szCs w:val="28"/>
              </w:rPr>
              <w:t>牵头单位：数字经济产业园管委会）</w:t>
            </w:r>
          </w:p>
          <w:p>
            <w:pPr>
              <w:overflowPunct w:val="0"/>
              <w:spacing w:line="500" w:lineRule="exact"/>
              <w:ind w:firstLine="560" w:firstLineChars="200"/>
              <w:outlineLvl w:val="0"/>
              <w:rPr>
                <w:rFonts w:ascii="Times New Roman" w:hAnsi="Times New Roman" w:eastAsia="方正仿宋_GBK"/>
                <w:color w:val="000000"/>
                <w:sz w:val="28"/>
                <w:szCs w:val="28"/>
              </w:rPr>
            </w:pPr>
            <w:r>
              <w:rPr>
                <w:rFonts w:ascii="Times New Roman" w:hAnsi="Times New Roman" w:eastAsia="方正黑体_GBK"/>
                <w:color w:val="000000"/>
                <w:sz w:val="28"/>
                <w:szCs w:val="28"/>
              </w:rPr>
              <w:t>中国联通</w:t>
            </w:r>
            <w:r>
              <w:rPr>
                <w:rFonts w:hint="eastAsia" w:ascii="Times New Roman" w:hAnsi="Times New Roman" w:eastAsia="方正黑体_GBK"/>
                <w:color w:val="000000"/>
                <w:sz w:val="28"/>
                <w:szCs w:val="28"/>
              </w:rPr>
              <w:t>“</w:t>
            </w:r>
            <w:r>
              <w:rPr>
                <w:rFonts w:ascii="Times New Roman" w:hAnsi="Times New Roman" w:eastAsia="方正黑体_GBK"/>
                <w:color w:val="000000"/>
                <w:sz w:val="28"/>
                <w:szCs w:val="28"/>
              </w:rPr>
              <w:t>电竞算力2.0</w:t>
            </w:r>
            <w:r>
              <w:rPr>
                <w:rFonts w:hint="eastAsia" w:ascii="Times New Roman" w:hAnsi="Times New Roman" w:eastAsia="方正黑体_GBK"/>
                <w:color w:val="000000"/>
                <w:sz w:val="28"/>
                <w:szCs w:val="28"/>
              </w:rPr>
              <w:t>”</w:t>
            </w:r>
            <w:r>
              <w:rPr>
                <w:rFonts w:ascii="Times New Roman" w:hAnsi="Times New Roman" w:eastAsia="方正黑体_GBK"/>
                <w:color w:val="000000"/>
                <w:sz w:val="28"/>
                <w:szCs w:val="28"/>
              </w:rPr>
              <w:t>算力中心。</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电竞算力2.0</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已在渝中区正式落地试点。首批20台高性能算力机已部署，计划按需扩展至数百台，专为网吧、电竞酒店等场所提供云端电竞级体验。支撑渝中区定期举办</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王者荣耀</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英雄联盟</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等电竞比赛及动漫游戏展会，依托</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电竞算力2.0</w:t>
            </w:r>
            <w:r>
              <w:rPr>
                <w:rFonts w:hint="eastAsia" w:ascii="Times New Roman" w:hAnsi="Times New Roman" w:eastAsia="方正仿宋_GBK"/>
                <w:color w:val="000000"/>
                <w:sz w:val="28"/>
                <w:szCs w:val="28"/>
              </w:rPr>
              <w:t>”</w:t>
            </w:r>
            <w:r>
              <w:rPr>
                <w:rFonts w:ascii="Times New Roman" w:hAnsi="Times New Roman" w:eastAsia="方正仿宋_GBK"/>
                <w:color w:val="000000"/>
                <w:sz w:val="28"/>
                <w:szCs w:val="28"/>
              </w:rPr>
              <w:t>保障赛事流畅，丰富文化娱乐，吸引爱好者，助力渝中区成为电竞文化与娱乐新地标。（</w:t>
            </w:r>
            <w:r>
              <w:rPr>
                <w:rFonts w:ascii="Times New Roman" w:hAnsi="Times New Roman" w:eastAsia="方正楷体_GBK"/>
                <w:color w:val="000000"/>
                <w:sz w:val="28"/>
                <w:szCs w:val="28"/>
              </w:rPr>
              <w:t>牵头单位：区大数据局</w:t>
            </w:r>
            <w:r>
              <w:rPr>
                <w:rFonts w:ascii="Times New Roman" w:hAnsi="Times New Roman" w:eastAsia="方正仿宋_GBK"/>
                <w:color w:val="000000"/>
                <w:sz w:val="28"/>
                <w:szCs w:val="28"/>
              </w:rPr>
              <w:t>）</w:t>
            </w:r>
          </w:p>
          <w:p>
            <w:pPr>
              <w:overflowPunct w:val="0"/>
              <w:spacing w:line="500" w:lineRule="exact"/>
              <w:ind w:firstLine="560" w:firstLineChars="200"/>
              <w:outlineLvl w:val="0"/>
              <w:rPr>
                <w:rFonts w:ascii="Times New Roman" w:hAnsi="Times New Roman" w:eastAsia="方正楷体_GBK"/>
                <w:color w:val="000000"/>
                <w:sz w:val="28"/>
                <w:szCs w:val="28"/>
              </w:rPr>
            </w:pPr>
            <w:r>
              <w:rPr>
                <w:rFonts w:ascii="Times New Roman" w:hAnsi="Times New Roman" w:eastAsia="方正黑体_GBK"/>
                <w:color w:val="000000"/>
                <w:sz w:val="28"/>
                <w:szCs w:val="28"/>
              </w:rPr>
              <w:t>天域智算。</w:t>
            </w:r>
            <w:r>
              <w:rPr>
                <w:rFonts w:ascii="Times New Roman" w:hAnsi="Times New Roman" w:eastAsia="方正仿宋_GBK"/>
                <w:color w:val="000000"/>
                <w:sz w:val="28"/>
                <w:szCs w:val="28"/>
              </w:rPr>
              <w:t>聚焦跨区域、多中心的算力资源统一调度，规划建设智能算力调度系统，力争到2027年，实现超过1000个节点的分布式计算集群的算力协同调度，日均处理超10000个AI计算任务，支持300个以上并发训练任务，平均资源利用率提升40%，任务处理效率提升50%。</w:t>
            </w:r>
            <w:r>
              <w:rPr>
                <w:rFonts w:ascii="Times New Roman" w:hAnsi="Times New Roman" w:eastAsia="方正楷体_GBK"/>
                <w:color w:val="000000"/>
                <w:sz w:val="28"/>
                <w:szCs w:val="28"/>
              </w:rPr>
              <w:t>（牵头单位：数字经济产业园管委会）</w:t>
            </w:r>
          </w:p>
          <w:p>
            <w:pPr>
              <w:overflowPunct w:val="0"/>
              <w:spacing w:line="500" w:lineRule="exact"/>
              <w:ind w:firstLine="560" w:firstLineChars="200"/>
              <w:outlineLvl w:val="0"/>
              <w:rPr>
                <w:rFonts w:ascii="Times New Roman" w:hAnsi="Times New Roman" w:eastAsia="方正楷体_GBK"/>
                <w:sz w:val="28"/>
                <w:szCs w:val="28"/>
                <w:highlight w:val="yellow"/>
              </w:rPr>
            </w:pPr>
            <w:r>
              <w:rPr>
                <w:rFonts w:ascii="Times New Roman" w:hAnsi="Times New Roman" w:eastAsia="方正黑体_GBK"/>
                <w:color w:val="000000"/>
                <w:sz w:val="28"/>
                <w:szCs w:val="28"/>
              </w:rPr>
              <w:t>生物医学超算中心。</w:t>
            </w:r>
            <w:r>
              <w:rPr>
                <w:rFonts w:ascii="Times New Roman" w:hAnsi="Times New Roman" w:eastAsia="方正仿宋_GBK"/>
                <w:color w:val="000000"/>
                <w:sz w:val="28"/>
                <w:szCs w:val="28"/>
              </w:rPr>
              <w:t>筹建国家脑疾病中心和西部首个计算生物学重点实验室建立超算平台，构建标准化计算环境，满足超过390TFlops的双精度浮点运行能力，超过1300TB存储空间，实现一体化的算力调度、数据传输、生态协作体系，实现算力供给、AI训练、算法开发等多样化任务并行。</w:t>
            </w:r>
            <w:r>
              <w:rPr>
                <w:rFonts w:ascii="Times New Roman" w:hAnsi="Times New Roman" w:eastAsia="方正楷体_GBK"/>
                <w:color w:val="000000"/>
                <w:sz w:val="28"/>
                <w:szCs w:val="28"/>
              </w:rPr>
              <w:t>（牵头单位：区卫健委）</w:t>
            </w:r>
          </w:p>
        </w:tc>
      </w:tr>
      <w:bookmarkEnd w:id="12"/>
      <w:bookmarkEnd w:id="13"/>
    </w:tbl>
    <w:p>
      <w:pPr>
        <w:overflowPunct w:val="0"/>
        <w:spacing w:line="620" w:lineRule="exact"/>
        <w:ind w:firstLine="640" w:firstLineChars="200"/>
        <w:outlineLvl w:val="1"/>
        <w:rPr>
          <w:rFonts w:ascii="Times New Roman" w:hAnsi="Times New Roman" w:eastAsia="方正楷体_GBK"/>
          <w:sz w:val="32"/>
          <w:szCs w:val="32"/>
        </w:rPr>
      </w:pPr>
      <w:bookmarkStart w:id="14" w:name="_Toc309944569"/>
      <w:bookmarkStart w:id="15" w:name="_Toc230063647"/>
      <w:r>
        <w:rPr>
          <w:rFonts w:ascii="Times New Roman" w:hAnsi="Times New Roman" w:eastAsia="方正楷体_GBK"/>
          <w:sz w:val="32"/>
          <w:szCs w:val="32"/>
        </w:rPr>
        <w:t>（二）算力产业生态构建行动</w:t>
      </w:r>
    </w:p>
    <w:p>
      <w:pPr>
        <w:overflowPunct w:val="0"/>
        <w:spacing w:line="620" w:lineRule="exact"/>
        <w:ind w:firstLine="640" w:firstLineChars="200"/>
        <w:outlineLvl w:val="2"/>
        <w:rPr>
          <w:rFonts w:ascii="Times New Roman" w:hAnsi="Times New Roman" w:eastAsia="方正仿宋_GBK"/>
          <w:b/>
          <w:bCs/>
          <w:sz w:val="32"/>
          <w:szCs w:val="32"/>
        </w:rPr>
      </w:pPr>
      <w:r>
        <w:rPr>
          <w:rFonts w:ascii="Times New Roman" w:hAnsi="Times New Roman" w:eastAsia="方正仿宋_GBK"/>
          <w:b/>
          <w:bCs/>
          <w:sz w:val="32"/>
          <w:szCs w:val="32"/>
        </w:rPr>
        <w:t>6.优化产业布局，构建协同体系</w:t>
      </w:r>
    </w:p>
    <w:p>
      <w:pPr>
        <w:overflowPunct w:val="0"/>
        <w:spacing w:line="62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以数字经济产业园为核心载体，推进重庆市算力产业园建设，构建</w:t>
      </w:r>
      <w:r>
        <w:rPr>
          <w:rFonts w:hint="eastAsia" w:ascii="Times New Roman" w:hAnsi="Times New Roman" w:eastAsia="方正仿宋_GBK"/>
          <w:sz w:val="32"/>
          <w:szCs w:val="32"/>
        </w:rPr>
        <w:t>“</w:t>
      </w:r>
      <w:r>
        <w:rPr>
          <w:rFonts w:ascii="Times New Roman" w:hAnsi="Times New Roman" w:eastAsia="方正仿宋_GBK"/>
          <w:sz w:val="32"/>
          <w:szCs w:val="32"/>
        </w:rPr>
        <w:t>一核引领、三极支撑、全域辐射</w:t>
      </w:r>
      <w:r>
        <w:rPr>
          <w:rFonts w:hint="eastAsia" w:ascii="Times New Roman" w:hAnsi="Times New Roman" w:eastAsia="方正仿宋_GBK"/>
          <w:sz w:val="32"/>
          <w:szCs w:val="32"/>
        </w:rPr>
        <w:t>”</w:t>
      </w:r>
      <w:r>
        <w:rPr>
          <w:rFonts w:ascii="Times New Roman" w:hAnsi="Times New Roman" w:eastAsia="方正仿宋_GBK"/>
          <w:sz w:val="32"/>
          <w:szCs w:val="32"/>
        </w:rPr>
        <w:t>1+3+N的算力产业协同体系。以西部算电协同创新中心为核心枢纽，依托视联动力、华智未来等链主企业技术优势，搭建异构算力研发平台，重点攻关传输时延优化、国产协议适配等关键技术，打造西部算力调度服务枢纽。构建化龙桥</w:t>
      </w:r>
      <w:r>
        <w:rPr>
          <w:rFonts w:hint="eastAsia" w:ascii="Times New Roman" w:hAnsi="Times New Roman" w:eastAsia="方正仿宋_GBK"/>
          <w:sz w:val="32"/>
          <w:szCs w:val="32"/>
        </w:rPr>
        <w:t>“</w:t>
      </w:r>
      <w:r>
        <w:rPr>
          <w:rFonts w:ascii="Times New Roman" w:hAnsi="Times New Roman" w:eastAsia="方正仿宋_GBK"/>
          <w:sz w:val="32"/>
          <w:szCs w:val="32"/>
        </w:rPr>
        <w:t>算力+金融应用示范区</w:t>
      </w:r>
      <w:r>
        <w:rPr>
          <w:rFonts w:hint="eastAsia" w:ascii="Times New Roman" w:hAnsi="Times New Roman" w:eastAsia="方正仿宋_GBK"/>
          <w:sz w:val="32"/>
          <w:szCs w:val="32"/>
        </w:rPr>
        <w:t>”</w:t>
      </w:r>
      <w:r>
        <w:rPr>
          <w:rFonts w:ascii="Times New Roman" w:hAnsi="Times New Roman" w:eastAsia="方正仿宋_GBK"/>
          <w:sz w:val="32"/>
          <w:szCs w:val="32"/>
        </w:rPr>
        <w:t>，推动智能投顾算法研发、大数据征信风控等应用建设；打造大溪沟</w:t>
      </w:r>
      <w:r>
        <w:rPr>
          <w:rFonts w:hint="eastAsia" w:ascii="Times New Roman" w:hAnsi="Times New Roman" w:eastAsia="方正仿宋_GBK"/>
          <w:sz w:val="32"/>
          <w:szCs w:val="32"/>
        </w:rPr>
        <w:t>“</w:t>
      </w:r>
      <w:r>
        <w:rPr>
          <w:rFonts w:ascii="Times New Roman" w:hAnsi="Times New Roman" w:eastAsia="方正仿宋_GBK"/>
          <w:sz w:val="32"/>
          <w:szCs w:val="32"/>
        </w:rPr>
        <w:t>算力+文创融合基地</w:t>
      </w:r>
      <w:r>
        <w:rPr>
          <w:rFonts w:hint="eastAsia" w:ascii="Times New Roman" w:hAnsi="Times New Roman" w:eastAsia="方正仿宋_GBK"/>
          <w:sz w:val="32"/>
          <w:szCs w:val="32"/>
        </w:rPr>
        <w:t>”</w:t>
      </w:r>
      <w:r>
        <w:rPr>
          <w:rFonts w:ascii="Times New Roman" w:hAnsi="Times New Roman" w:eastAsia="方正仿宋_GBK"/>
          <w:sz w:val="32"/>
          <w:szCs w:val="32"/>
        </w:rPr>
        <w:t>，建设XR渲染工场和AIGC内容孵化中心；培育大石化</w:t>
      </w:r>
      <w:r>
        <w:rPr>
          <w:rFonts w:hint="eastAsia" w:ascii="Times New Roman" w:hAnsi="Times New Roman" w:eastAsia="方正仿宋_GBK"/>
          <w:sz w:val="32"/>
          <w:szCs w:val="32"/>
        </w:rPr>
        <w:t>“</w:t>
      </w:r>
      <w:r>
        <w:rPr>
          <w:rFonts w:ascii="Times New Roman" w:hAnsi="Times New Roman" w:eastAsia="方正仿宋_GBK"/>
          <w:sz w:val="32"/>
          <w:szCs w:val="32"/>
        </w:rPr>
        <w:t>算力+医疗创新中心</w:t>
      </w:r>
      <w:r>
        <w:rPr>
          <w:rFonts w:hint="eastAsia" w:ascii="Times New Roman" w:hAnsi="Times New Roman" w:eastAsia="方正仿宋_GBK"/>
          <w:sz w:val="32"/>
          <w:szCs w:val="32"/>
        </w:rPr>
        <w:t>”</w:t>
      </w:r>
      <w:r>
        <w:rPr>
          <w:rFonts w:ascii="Times New Roman" w:hAnsi="Times New Roman" w:eastAsia="方正仿宋_GBK"/>
          <w:sz w:val="32"/>
          <w:szCs w:val="32"/>
        </w:rPr>
        <w:t>，支撑肿瘤智能早筛、影像辅助诊断等医疗大模型的研发。推动算力服务在重点楼宇、产业园区、科研机构等区域建设N个</w:t>
      </w:r>
      <w:r>
        <w:rPr>
          <w:rFonts w:hint="eastAsia" w:ascii="Times New Roman" w:hAnsi="Times New Roman" w:eastAsia="方正仿宋_GBK"/>
          <w:sz w:val="32"/>
          <w:szCs w:val="32"/>
        </w:rPr>
        <w:t>“</w:t>
      </w:r>
      <w:r>
        <w:rPr>
          <w:rFonts w:ascii="Times New Roman" w:hAnsi="Times New Roman" w:eastAsia="方正仿宋_GBK"/>
          <w:sz w:val="32"/>
          <w:szCs w:val="32"/>
        </w:rPr>
        <w:t>算力驿站</w:t>
      </w:r>
      <w:r>
        <w:rPr>
          <w:rFonts w:hint="eastAsia" w:ascii="Times New Roman" w:hAnsi="Times New Roman" w:eastAsia="方正仿宋_GBK"/>
          <w:sz w:val="32"/>
          <w:szCs w:val="32"/>
        </w:rPr>
        <w:t>”</w:t>
      </w:r>
      <w:r>
        <w:rPr>
          <w:rFonts w:ascii="Times New Roman" w:hAnsi="Times New Roman" w:eastAsia="方正仿宋_GBK"/>
          <w:sz w:val="32"/>
          <w:szCs w:val="32"/>
        </w:rPr>
        <w:t>，促进算力技术的普及与应用，实现重点区域算力服务圈全覆盖，建成西部首个中心城区算力服务示范区。</w:t>
      </w:r>
      <w:r>
        <w:rPr>
          <w:rFonts w:ascii="Times New Roman" w:hAnsi="Times New Roman" w:eastAsia="方正楷体_GBK"/>
          <w:sz w:val="32"/>
          <w:szCs w:val="32"/>
        </w:rPr>
        <w:t>（牵头单位：数字经济产业园管委会、区大数据局；责任单位：区文旅委、区产业促进发展局，大石化新区管委会）</w:t>
      </w:r>
    </w:p>
    <w:p>
      <w:pPr>
        <w:overflowPunct w:val="0"/>
        <w:spacing w:line="600" w:lineRule="exact"/>
        <w:ind w:firstLine="640" w:firstLineChars="200"/>
        <w:outlineLvl w:val="2"/>
        <w:rPr>
          <w:rFonts w:ascii="Times New Roman" w:hAnsi="Times New Roman" w:eastAsia="方正仿宋_GBK"/>
          <w:b/>
          <w:bCs/>
          <w:sz w:val="32"/>
          <w:szCs w:val="32"/>
        </w:rPr>
      </w:pPr>
      <w:r>
        <w:rPr>
          <w:rFonts w:ascii="Times New Roman" w:hAnsi="Times New Roman" w:eastAsia="方正仿宋_GBK"/>
          <w:b/>
          <w:bCs/>
          <w:sz w:val="32"/>
          <w:szCs w:val="32"/>
        </w:rPr>
        <w:t>7.延拓产业链条，促进共同发展</w:t>
      </w:r>
    </w:p>
    <w:p>
      <w:pPr>
        <w:overflowPunct w:val="0"/>
        <w:spacing w:line="60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补强芯片设计短板，聚焦车规级AI芯片、多模态处理器、</w:t>
      </w:r>
      <w:r>
        <w:rPr>
          <w:rFonts w:hint="eastAsia" w:ascii="Times New Roman" w:hAnsi="Times New Roman" w:eastAsia="方正仿宋_GBK"/>
          <w:sz w:val="32"/>
          <w:szCs w:val="32"/>
        </w:rPr>
        <w:t>高精尖</w:t>
      </w:r>
      <w:r>
        <w:rPr>
          <w:rFonts w:ascii="Times New Roman" w:hAnsi="Times New Roman" w:eastAsia="方正仿宋_GBK"/>
          <w:sz w:val="32"/>
          <w:szCs w:val="32"/>
        </w:rPr>
        <w:t>芯片等技术，定向引进摩尔线程、寒武纪等领军企业设立西南研发中心，推动芯片国产化替代。构建智能算力枢纽体系，引入国内头部算力交易平台及智能调度服务商，建设区域性算力交易中心，依托</w:t>
      </w:r>
      <w:r>
        <w:rPr>
          <w:rFonts w:hint="eastAsia" w:ascii="Times New Roman" w:hAnsi="Times New Roman" w:eastAsia="方正仿宋_GBK"/>
          <w:sz w:val="32"/>
          <w:szCs w:val="32"/>
        </w:rPr>
        <w:t>“</w:t>
      </w:r>
      <w:r>
        <w:rPr>
          <w:rFonts w:ascii="Times New Roman" w:hAnsi="Times New Roman" w:eastAsia="方正仿宋_GBK"/>
          <w:sz w:val="32"/>
          <w:szCs w:val="32"/>
        </w:rPr>
        <w:t>疆算入渝</w:t>
      </w:r>
      <w:r>
        <w:rPr>
          <w:rFonts w:hint="eastAsia" w:ascii="Times New Roman" w:hAnsi="Times New Roman" w:eastAsia="方正仿宋_GBK"/>
          <w:sz w:val="32"/>
          <w:szCs w:val="32"/>
        </w:rPr>
        <w:t>”</w:t>
      </w:r>
      <w:r>
        <w:rPr>
          <w:rFonts w:ascii="Times New Roman" w:hAnsi="Times New Roman" w:eastAsia="方正仿宋_GBK"/>
          <w:sz w:val="32"/>
          <w:szCs w:val="32"/>
        </w:rPr>
        <w:t>精准输送跨域算力资源至下游算力应用企业。深</w:t>
      </w:r>
      <w:r>
        <w:rPr>
          <w:rFonts w:ascii="Times New Roman" w:hAnsi="Times New Roman" w:eastAsia="方正仿宋_GBK"/>
          <w:sz w:val="32"/>
          <w:szCs w:val="40"/>
        </w:rPr>
        <w:t>化与深度求索、揽月星辰、字节跳动等企业战略合作，共建</w:t>
      </w:r>
      <w:r>
        <w:rPr>
          <w:rFonts w:hint="eastAsia" w:ascii="Times New Roman" w:hAnsi="Times New Roman" w:eastAsia="方正仿宋_GBK"/>
          <w:sz w:val="32"/>
          <w:szCs w:val="40"/>
        </w:rPr>
        <w:t>“</w:t>
      </w:r>
      <w:r>
        <w:rPr>
          <w:rFonts w:ascii="Times New Roman" w:hAnsi="Times New Roman" w:eastAsia="方正仿宋_GBK"/>
          <w:sz w:val="32"/>
          <w:szCs w:val="40"/>
        </w:rPr>
        <w:t>大模型特训基地</w:t>
      </w:r>
      <w:r>
        <w:rPr>
          <w:rFonts w:hint="eastAsia" w:ascii="Times New Roman" w:hAnsi="Times New Roman" w:eastAsia="方正仿宋_GBK"/>
          <w:sz w:val="32"/>
          <w:szCs w:val="40"/>
        </w:rPr>
        <w:t>”</w:t>
      </w:r>
      <w:r>
        <w:rPr>
          <w:rFonts w:ascii="Times New Roman" w:hAnsi="Times New Roman" w:eastAsia="方正仿宋_GBK"/>
          <w:sz w:val="32"/>
          <w:szCs w:val="40"/>
        </w:rPr>
        <w:t>。强化视联动力等链主企业磁极效应，联合上下游企业主体共同组建产业创新联盟，定向招引算力消纳型企业落地渝中发展，构建</w:t>
      </w:r>
      <w:r>
        <w:rPr>
          <w:rFonts w:hint="eastAsia" w:ascii="Times New Roman" w:hAnsi="Times New Roman" w:eastAsia="方正仿宋_GBK"/>
          <w:sz w:val="32"/>
          <w:szCs w:val="40"/>
        </w:rPr>
        <w:t>“</w:t>
      </w:r>
      <w:r>
        <w:rPr>
          <w:rFonts w:ascii="Times New Roman" w:hAnsi="Times New Roman" w:eastAsia="方正仿宋_GBK"/>
          <w:sz w:val="32"/>
          <w:szCs w:val="40"/>
        </w:rPr>
        <w:t>芯片研发—算力调度—场景应用</w:t>
      </w:r>
      <w:r>
        <w:rPr>
          <w:rFonts w:hint="eastAsia" w:ascii="Times New Roman" w:hAnsi="Times New Roman" w:eastAsia="方正仿宋_GBK"/>
          <w:sz w:val="32"/>
          <w:szCs w:val="40"/>
        </w:rPr>
        <w:t>”</w:t>
      </w:r>
      <w:r>
        <w:rPr>
          <w:rFonts w:ascii="Times New Roman" w:hAnsi="Times New Roman" w:eastAsia="方正仿宋_GBK"/>
          <w:sz w:val="32"/>
          <w:szCs w:val="40"/>
        </w:rPr>
        <w:t>全产业链生态体系。配套建设专业载体集群，推动区内楼宇转型算力服务专业楼宇，在总部城构建AI大模型产业社区，</w:t>
      </w:r>
      <w:r>
        <w:rPr>
          <w:rFonts w:ascii="Times New Roman" w:hAnsi="Times New Roman" w:eastAsia="方正仿宋_GBK"/>
          <w:sz w:val="32"/>
          <w:szCs w:val="32"/>
        </w:rPr>
        <w:t>形成</w:t>
      </w:r>
      <w:r>
        <w:rPr>
          <w:rFonts w:ascii="Times New Roman" w:hAnsi="Times New Roman" w:eastAsia="方正仿宋_GBK"/>
          <w:sz w:val="32"/>
          <w:szCs w:val="40"/>
        </w:rPr>
        <w:t>具有全国影响力的AI大模型标杆产业集群。</w:t>
      </w:r>
      <w:r>
        <w:rPr>
          <w:rFonts w:ascii="Times New Roman" w:hAnsi="Times New Roman" w:eastAsia="方正楷体_GBK"/>
          <w:sz w:val="32"/>
          <w:szCs w:val="32"/>
        </w:rPr>
        <w:t>（牵头单位：数字经济产业园管委会；责任单位：区科技局、区经信委、区司法局、区人力社保局、区商务委、区产业发展促进局、区大数据局）</w:t>
      </w:r>
    </w:p>
    <w:p>
      <w:pPr>
        <w:overflowPunct w:val="0"/>
        <w:spacing w:line="620" w:lineRule="exact"/>
        <w:ind w:firstLine="640" w:firstLineChars="200"/>
        <w:outlineLvl w:val="2"/>
        <w:rPr>
          <w:rFonts w:ascii="Times New Roman" w:hAnsi="Times New Roman" w:eastAsia="方正仿宋_GBK"/>
          <w:b/>
          <w:bCs/>
          <w:sz w:val="32"/>
          <w:szCs w:val="32"/>
        </w:rPr>
      </w:pPr>
      <w:r>
        <w:rPr>
          <w:rFonts w:ascii="Times New Roman" w:hAnsi="Times New Roman" w:eastAsia="方正仿宋_GBK"/>
          <w:b/>
          <w:bCs/>
          <w:sz w:val="32"/>
          <w:szCs w:val="32"/>
        </w:rPr>
        <w:t>8.挖掘场景需求，强化算力消纳</w:t>
      </w:r>
    </w:p>
    <w:p>
      <w:pPr>
        <w:overflowPunct w:val="0"/>
        <w:spacing w:line="62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构建</w:t>
      </w:r>
      <w:r>
        <w:rPr>
          <w:rFonts w:hint="eastAsia" w:ascii="Times New Roman" w:hAnsi="Times New Roman" w:eastAsia="方正仿宋_GBK"/>
          <w:sz w:val="32"/>
          <w:szCs w:val="32"/>
        </w:rPr>
        <w:t>“</w:t>
      </w:r>
      <w:r>
        <w:rPr>
          <w:rFonts w:ascii="Times New Roman" w:hAnsi="Times New Roman" w:eastAsia="方正仿宋_GBK"/>
          <w:sz w:val="32"/>
          <w:szCs w:val="32"/>
        </w:rPr>
        <w:t>供需精准对接、资源全链共享</w:t>
      </w:r>
      <w:r>
        <w:rPr>
          <w:rFonts w:hint="eastAsia" w:ascii="Times New Roman" w:hAnsi="Times New Roman" w:eastAsia="方正仿宋_GBK"/>
          <w:sz w:val="32"/>
          <w:szCs w:val="32"/>
        </w:rPr>
        <w:t>”</w:t>
      </w:r>
      <w:r>
        <w:rPr>
          <w:rFonts w:ascii="Times New Roman" w:hAnsi="Times New Roman" w:eastAsia="方正仿宋_GBK"/>
          <w:sz w:val="32"/>
          <w:szCs w:val="32"/>
        </w:rPr>
        <w:t>的算力服务生态。推动西部算电协同创新中心接入市级算力资源池，与数字重庆公司共建联合算力资源目录，首批接入长安汽车、重庆医科大学等多家重点单位的智能驾驶模型训练、医学影像分析等算力需求。主动跟进市级科研科创领域算力平台建设规划，争取对接相关算力需求落地渝中。深入挖潜渝中重点企业算力需求，推动建设AI+服装设计平台，提供智能打版、虚拟试衣服务；在文旅领域，搭建XR算力渲染中心，支持洪崖洞等景区打造10ms级低时延元宇宙体验等方面的场景应用落地。组建算力服务供需对接联盟，制定头部企业算力需求清单，建立动态响应机制。建设行业级模型商店，提供轻量化模型部署工具集，降低中小微企业AI应用门槛。赋能传统产业转型升级，促进经济发展新旧动能的</w:t>
      </w:r>
      <w:r>
        <w:rPr>
          <w:rFonts w:hint="eastAsia" w:ascii="Times New Roman" w:hAnsi="Times New Roman" w:eastAsia="方正仿宋_GBK"/>
          <w:sz w:val="32"/>
          <w:szCs w:val="32"/>
        </w:rPr>
        <w:t>持</w:t>
      </w:r>
      <w:r>
        <w:rPr>
          <w:rFonts w:ascii="Times New Roman" w:hAnsi="Times New Roman" w:eastAsia="方正仿宋_GBK"/>
          <w:sz w:val="32"/>
          <w:szCs w:val="32"/>
        </w:rPr>
        <w:t>续平稳转换。</w:t>
      </w:r>
      <w:r>
        <w:rPr>
          <w:rFonts w:ascii="Times New Roman" w:hAnsi="Times New Roman" w:eastAsia="方正楷体_GBK"/>
          <w:sz w:val="32"/>
          <w:szCs w:val="32"/>
        </w:rPr>
        <w:t>（牵头单位：区大数据局；责任单位：区发改委、区教委、区科技局、区经信委、区司法局、区人力社保局、区商务委、区国资委、数字经济产业园管委会、大石化新区管委会）</w:t>
      </w:r>
    </w:p>
    <w:p>
      <w:pPr>
        <w:overflowPunct w:val="0"/>
        <w:spacing w:line="620" w:lineRule="exact"/>
        <w:ind w:firstLine="640" w:firstLineChars="200"/>
        <w:outlineLvl w:val="2"/>
        <w:rPr>
          <w:rFonts w:ascii="Times New Roman" w:hAnsi="Times New Roman" w:eastAsia="方正仿宋_GBK"/>
          <w:b/>
          <w:bCs/>
          <w:sz w:val="32"/>
          <w:szCs w:val="40"/>
        </w:rPr>
      </w:pPr>
      <w:r>
        <w:rPr>
          <w:rFonts w:ascii="Times New Roman" w:hAnsi="Times New Roman" w:eastAsia="方正仿宋_GBK"/>
          <w:b/>
          <w:bCs/>
          <w:sz w:val="32"/>
          <w:szCs w:val="32"/>
        </w:rPr>
        <w:t>9.</w:t>
      </w:r>
      <w:r>
        <w:rPr>
          <w:rFonts w:ascii="Times New Roman" w:hAnsi="Times New Roman" w:eastAsia="方正仿宋_GBK"/>
          <w:b/>
          <w:bCs/>
          <w:sz w:val="32"/>
          <w:szCs w:val="40"/>
        </w:rPr>
        <w:t>扩大产业合作，共建开放生态</w:t>
      </w:r>
    </w:p>
    <w:p>
      <w:pPr>
        <w:overflowPunct w:val="0"/>
        <w:spacing w:line="620" w:lineRule="exact"/>
        <w:ind w:firstLine="640" w:firstLineChars="200"/>
        <w:rPr>
          <w:rFonts w:ascii="Times New Roman" w:hAnsi="Times New Roman" w:eastAsia="方正楷体_GBK"/>
          <w:sz w:val="32"/>
          <w:szCs w:val="32"/>
        </w:rPr>
      </w:pPr>
      <w:r>
        <w:rPr>
          <w:rFonts w:ascii="Times New Roman" w:hAnsi="Times New Roman" w:eastAsia="方正仿宋_GBK"/>
          <w:sz w:val="32"/>
          <w:szCs w:val="40"/>
        </w:rPr>
        <w:t>依托西部算电协同创新中心，构建</w:t>
      </w:r>
      <w:r>
        <w:rPr>
          <w:rFonts w:hint="eastAsia" w:ascii="Times New Roman" w:hAnsi="Times New Roman" w:eastAsia="方正仿宋_GBK"/>
          <w:sz w:val="32"/>
          <w:szCs w:val="40"/>
        </w:rPr>
        <w:t>“</w:t>
      </w:r>
      <w:r>
        <w:rPr>
          <w:rFonts w:ascii="Times New Roman" w:hAnsi="Times New Roman" w:eastAsia="方正仿宋_GBK"/>
          <w:sz w:val="32"/>
          <w:szCs w:val="40"/>
        </w:rPr>
        <w:t>中心+公司+园区+基金</w:t>
      </w:r>
      <w:r>
        <w:rPr>
          <w:rFonts w:hint="eastAsia" w:ascii="Times New Roman" w:hAnsi="Times New Roman" w:eastAsia="方正仿宋_GBK"/>
          <w:sz w:val="32"/>
          <w:szCs w:val="40"/>
        </w:rPr>
        <w:t>”</w:t>
      </w:r>
      <w:r>
        <w:rPr>
          <w:rFonts w:ascii="Times New Roman" w:hAnsi="Times New Roman" w:eastAsia="方正仿宋_GBK"/>
          <w:sz w:val="32"/>
          <w:szCs w:val="40"/>
        </w:rPr>
        <w:t>一体化产业发展体系，设立算力产业发展基金，联合哈密、贵安、雅安共建跨省域</w:t>
      </w:r>
      <w:r>
        <w:rPr>
          <w:rFonts w:hint="eastAsia" w:ascii="Times New Roman" w:hAnsi="Times New Roman" w:eastAsia="方正仿宋_GBK"/>
          <w:sz w:val="32"/>
          <w:szCs w:val="40"/>
        </w:rPr>
        <w:t>“</w:t>
      </w:r>
      <w:r>
        <w:rPr>
          <w:rFonts w:ascii="Times New Roman" w:hAnsi="Times New Roman" w:eastAsia="方正仿宋_GBK"/>
          <w:sz w:val="32"/>
          <w:szCs w:val="40"/>
        </w:rPr>
        <w:t>算力合作试验区</w:t>
      </w:r>
      <w:r>
        <w:rPr>
          <w:rFonts w:hint="eastAsia" w:ascii="Times New Roman" w:hAnsi="Times New Roman" w:eastAsia="方正仿宋_GBK"/>
          <w:sz w:val="32"/>
          <w:szCs w:val="40"/>
        </w:rPr>
        <w:t>”</w:t>
      </w:r>
      <w:r>
        <w:rPr>
          <w:rFonts w:ascii="Times New Roman" w:hAnsi="Times New Roman" w:eastAsia="方正仿宋_GBK"/>
          <w:sz w:val="32"/>
          <w:szCs w:val="40"/>
        </w:rPr>
        <w:t>。推动中心与渝新两地高校、科研院所和企业共同构建产学研金用合作平台，联合重点科研项目，聚焦算力技术、绿色能源等领域开展研究，促进科研成果转化。鼓励渝新两地企业在算电基础设施建设、应用场景拓展、技术研发等方面深度合作。鼓励中电算力建设</w:t>
      </w:r>
      <w:r>
        <w:rPr>
          <w:rFonts w:hint="eastAsia" w:ascii="Times New Roman" w:hAnsi="Times New Roman" w:eastAsia="方正仿宋_GBK"/>
          <w:sz w:val="32"/>
          <w:szCs w:val="40"/>
        </w:rPr>
        <w:t>“</w:t>
      </w:r>
      <w:r>
        <w:rPr>
          <w:rFonts w:ascii="Times New Roman" w:hAnsi="Times New Roman" w:eastAsia="方正仿宋_GBK"/>
          <w:sz w:val="32"/>
          <w:szCs w:val="40"/>
        </w:rPr>
        <w:t>重庆算力及网络安全示范基地</w:t>
      </w:r>
      <w:r>
        <w:rPr>
          <w:rFonts w:hint="eastAsia" w:ascii="Times New Roman" w:hAnsi="Times New Roman" w:eastAsia="方正仿宋_GBK"/>
          <w:sz w:val="32"/>
          <w:szCs w:val="40"/>
        </w:rPr>
        <w:t>”</w:t>
      </w:r>
      <w:r>
        <w:rPr>
          <w:rFonts w:ascii="Times New Roman" w:hAnsi="Times New Roman" w:eastAsia="方正仿宋_GBK"/>
          <w:sz w:val="32"/>
          <w:szCs w:val="40"/>
        </w:rPr>
        <w:t>，落户大数据协同安全技术国家工程实验室、信创与网络安全示范服务中心及西部算力产业联盟，推动技术应用创新和产业发展。高质量谋划算力产业论坛、沙龙等活动，推动技术、人才、资金等要素在渝中集聚，促进算力产业创新发展。</w:t>
      </w:r>
      <w:r>
        <w:rPr>
          <w:rFonts w:ascii="Times New Roman" w:hAnsi="Times New Roman" w:eastAsia="方正楷体_GBK"/>
          <w:sz w:val="32"/>
          <w:szCs w:val="32"/>
        </w:rPr>
        <w:t>（牵头单位：数字经济产业园管委会；责任单位：区发改委、区教委、区科技局、区经信委、区司法局、区人力社保局、区商务委、区产业发展促进局、区大数据局、大石化新区管委会、区产业发展集团）</w:t>
      </w:r>
    </w:p>
    <w:p>
      <w:pPr>
        <w:overflowPunct w:val="0"/>
        <w:spacing w:line="620" w:lineRule="exact"/>
        <w:ind w:firstLine="640" w:firstLineChars="200"/>
        <w:outlineLvl w:val="2"/>
        <w:rPr>
          <w:rFonts w:ascii="Times New Roman" w:hAnsi="Times New Roman" w:eastAsia="方正仿宋_GBK"/>
          <w:b/>
          <w:bCs/>
          <w:sz w:val="32"/>
          <w:szCs w:val="32"/>
        </w:rPr>
      </w:pPr>
      <w:r>
        <w:rPr>
          <w:rFonts w:ascii="Times New Roman" w:hAnsi="Times New Roman" w:eastAsia="方正仿宋_GBK"/>
          <w:b/>
          <w:bCs/>
          <w:sz w:val="32"/>
          <w:szCs w:val="32"/>
        </w:rPr>
        <w:t>10.提升本土竞争力，开拓全国市场</w:t>
      </w:r>
    </w:p>
    <w:p>
      <w:pPr>
        <w:overflowPunct w:val="0"/>
        <w:spacing w:line="62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创新</w:t>
      </w:r>
      <w:r>
        <w:rPr>
          <w:rFonts w:hint="eastAsia" w:ascii="Times New Roman" w:hAnsi="Times New Roman" w:eastAsia="方正仿宋_GBK"/>
          <w:sz w:val="32"/>
          <w:szCs w:val="32"/>
        </w:rPr>
        <w:t>“</w:t>
      </w:r>
      <w:r>
        <w:rPr>
          <w:rFonts w:ascii="Times New Roman" w:hAnsi="Times New Roman" w:eastAsia="方正仿宋_GBK"/>
          <w:sz w:val="32"/>
          <w:szCs w:val="32"/>
        </w:rPr>
        <w:t>MaaS+行业</w:t>
      </w:r>
      <w:r>
        <w:rPr>
          <w:rFonts w:hint="eastAsia" w:ascii="Times New Roman" w:hAnsi="Times New Roman" w:eastAsia="方正仿宋_GBK"/>
          <w:sz w:val="32"/>
          <w:szCs w:val="32"/>
        </w:rPr>
        <w:t>”</w:t>
      </w:r>
      <w:r>
        <w:rPr>
          <w:rFonts w:ascii="Times New Roman" w:hAnsi="Times New Roman" w:eastAsia="方正仿宋_GBK"/>
          <w:sz w:val="32"/>
          <w:szCs w:val="32"/>
        </w:rPr>
        <w:t>服务范式，建成模型即服务创新市场。面向中小企业发放分层级算力券与模型训练补贴，按需配置</w:t>
      </w:r>
      <w:r>
        <w:rPr>
          <w:rFonts w:hint="eastAsia" w:ascii="Times New Roman" w:hAnsi="Times New Roman" w:eastAsia="方正仿宋_GBK"/>
          <w:sz w:val="32"/>
          <w:szCs w:val="32"/>
        </w:rPr>
        <w:t>算力</w:t>
      </w:r>
      <w:r>
        <w:rPr>
          <w:rFonts w:ascii="Times New Roman" w:hAnsi="Times New Roman" w:eastAsia="方正仿宋_GBK"/>
          <w:sz w:val="32"/>
          <w:szCs w:val="32"/>
        </w:rPr>
        <w:t>资源，降低研发成本。构建智能算力供给网络，联合芯片制造商及网络运营商，推出</w:t>
      </w:r>
      <w:r>
        <w:rPr>
          <w:rFonts w:hint="eastAsia" w:ascii="Times New Roman" w:hAnsi="Times New Roman" w:eastAsia="方正仿宋_GBK"/>
          <w:sz w:val="32"/>
          <w:szCs w:val="32"/>
        </w:rPr>
        <w:t>“</w:t>
      </w:r>
      <w:r>
        <w:rPr>
          <w:rFonts w:ascii="Times New Roman" w:hAnsi="Times New Roman" w:eastAsia="方正仿宋_GBK"/>
          <w:sz w:val="32"/>
          <w:szCs w:val="32"/>
        </w:rPr>
        <w:t>按需计费+异构算力适配</w:t>
      </w:r>
      <w:r>
        <w:rPr>
          <w:rFonts w:hint="eastAsia" w:ascii="Times New Roman" w:hAnsi="Times New Roman" w:eastAsia="方正仿宋_GBK"/>
          <w:sz w:val="32"/>
          <w:szCs w:val="32"/>
        </w:rPr>
        <w:t>”</w:t>
      </w:r>
      <w:r>
        <w:rPr>
          <w:rFonts w:ascii="Times New Roman" w:hAnsi="Times New Roman" w:eastAsia="方正仿宋_GBK"/>
          <w:sz w:val="32"/>
          <w:szCs w:val="32"/>
        </w:rPr>
        <w:t>供给模式，形成</w:t>
      </w:r>
      <w:r>
        <w:rPr>
          <w:rFonts w:hint="eastAsia" w:ascii="Times New Roman" w:hAnsi="Times New Roman" w:eastAsia="方正仿宋_GBK"/>
          <w:sz w:val="32"/>
          <w:szCs w:val="32"/>
        </w:rPr>
        <w:t>“</w:t>
      </w:r>
      <w:r>
        <w:rPr>
          <w:rFonts w:ascii="Times New Roman" w:hAnsi="Times New Roman" w:eastAsia="方正仿宋_GBK"/>
          <w:sz w:val="32"/>
          <w:szCs w:val="32"/>
        </w:rPr>
        <w:t>行业需求—模型</w:t>
      </w:r>
      <w:r>
        <w:rPr>
          <w:rFonts w:hint="eastAsia" w:ascii="Times New Roman" w:hAnsi="Times New Roman" w:eastAsia="方正仿宋_GBK"/>
          <w:sz w:val="32"/>
          <w:szCs w:val="32"/>
        </w:rPr>
        <w:t>定</w:t>
      </w:r>
      <w:r>
        <w:rPr>
          <w:rFonts w:ascii="Times New Roman" w:hAnsi="Times New Roman" w:eastAsia="方正仿宋_GBK"/>
          <w:sz w:val="32"/>
          <w:szCs w:val="32"/>
        </w:rPr>
        <w:t>制—商业落地</w:t>
      </w:r>
      <w:r>
        <w:rPr>
          <w:rFonts w:hint="eastAsia" w:ascii="Times New Roman" w:hAnsi="Times New Roman" w:eastAsia="方正仿宋_GBK"/>
          <w:sz w:val="32"/>
          <w:szCs w:val="32"/>
        </w:rPr>
        <w:t>”</w:t>
      </w:r>
      <w:r>
        <w:rPr>
          <w:rFonts w:ascii="Times New Roman" w:hAnsi="Times New Roman" w:eastAsia="方正仿宋_GBK"/>
          <w:sz w:val="32"/>
          <w:szCs w:val="32"/>
        </w:rPr>
        <w:t>闭环。聚焦医疗、智能制造、智慧教育等垂直领域，建设多模态癌症早筛大模型、工业质检算法订阅平台、智慧教育智能体等示范场景，形成</w:t>
      </w:r>
      <w:r>
        <w:rPr>
          <w:rFonts w:hint="eastAsia" w:ascii="Times New Roman" w:hAnsi="Times New Roman" w:eastAsia="方正仿宋_GBK"/>
          <w:sz w:val="32"/>
          <w:szCs w:val="32"/>
        </w:rPr>
        <w:t>“</w:t>
      </w:r>
      <w:r>
        <w:rPr>
          <w:rFonts w:ascii="Times New Roman" w:hAnsi="Times New Roman" w:eastAsia="方正仿宋_GBK"/>
          <w:sz w:val="32"/>
          <w:szCs w:val="32"/>
        </w:rPr>
        <w:t>标准模型库+轻量化工具链</w:t>
      </w:r>
      <w:r>
        <w:rPr>
          <w:rFonts w:hint="eastAsia" w:ascii="Times New Roman" w:hAnsi="Times New Roman" w:eastAsia="方正仿宋_GBK"/>
          <w:sz w:val="32"/>
          <w:szCs w:val="32"/>
        </w:rPr>
        <w:t>”</w:t>
      </w:r>
      <w:r>
        <w:rPr>
          <w:rFonts w:ascii="Times New Roman" w:hAnsi="Times New Roman" w:eastAsia="方正仿宋_GBK"/>
          <w:sz w:val="32"/>
          <w:szCs w:val="32"/>
        </w:rPr>
        <w:t>技术支撑体系。推动渝中区西部算电协同调度平台融入国家（西部）算力网，加速本地异构算力技术与行业解决方案全国推广，实现与上海、杭州等东部城市算力互补调度，形成具有全国影响力的</w:t>
      </w:r>
      <w:r>
        <w:rPr>
          <w:rFonts w:hint="eastAsia" w:ascii="Times New Roman" w:hAnsi="Times New Roman" w:eastAsia="方正仿宋_GBK"/>
          <w:sz w:val="32"/>
          <w:szCs w:val="32"/>
        </w:rPr>
        <w:t>“</w:t>
      </w:r>
      <w:r>
        <w:rPr>
          <w:rFonts w:ascii="Times New Roman" w:hAnsi="Times New Roman" w:eastAsia="方正仿宋_GBK"/>
          <w:sz w:val="32"/>
          <w:szCs w:val="32"/>
        </w:rPr>
        <w:t>东数西训</w:t>
      </w:r>
      <w:r>
        <w:rPr>
          <w:rFonts w:hint="eastAsia" w:ascii="Times New Roman" w:hAnsi="Times New Roman" w:eastAsia="方正仿宋_GBK"/>
          <w:sz w:val="32"/>
          <w:szCs w:val="32"/>
        </w:rPr>
        <w:t>”“</w:t>
      </w:r>
      <w:r>
        <w:rPr>
          <w:rFonts w:ascii="Times New Roman" w:hAnsi="Times New Roman" w:eastAsia="方正仿宋_GBK"/>
          <w:sz w:val="32"/>
          <w:szCs w:val="32"/>
        </w:rPr>
        <w:t>西数东训</w:t>
      </w:r>
      <w:r>
        <w:rPr>
          <w:rFonts w:hint="eastAsia" w:ascii="Times New Roman" w:hAnsi="Times New Roman" w:eastAsia="方正仿宋_GBK"/>
          <w:sz w:val="32"/>
          <w:szCs w:val="32"/>
        </w:rPr>
        <w:t>”</w:t>
      </w:r>
      <w:r>
        <w:rPr>
          <w:rFonts w:ascii="Times New Roman" w:hAnsi="Times New Roman" w:eastAsia="方正仿宋_GBK"/>
          <w:sz w:val="32"/>
          <w:szCs w:val="32"/>
        </w:rPr>
        <w:t>产业模式。</w:t>
      </w:r>
      <w:r>
        <w:rPr>
          <w:rFonts w:ascii="Times New Roman" w:hAnsi="Times New Roman" w:eastAsia="方正楷体_GBK"/>
          <w:sz w:val="32"/>
          <w:szCs w:val="32"/>
        </w:rPr>
        <w:t>（牵头单位：数字经济产业园管委会、区大数据局；责任单位：区发改委、区教委、区科技局、区经信委）</w:t>
      </w:r>
    </w:p>
    <w:p>
      <w:pPr>
        <w:overflowPunct w:val="0"/>
        <w:spacing w:line="50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专栏2 算力产业生态构建行动重点项目</w:t>
      </w:r>
    </w:p>
    <w:tbl>
      <w:tblPr>
        <w:tblStyle w:val="1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3" w:type="dxa"/>
            <w:vAlign w:val="center"/>
          </w:tcPr>
          <w:p>
            <w:pPr>
              <w:overflowPunct w:val="0"/>
              <w:spacing w:line="520" w:lineRule="exact"/>
              <w:ind w:firstLine="560" w:firstLineChars="200"/>
              <w:outlineLvl w:val="0"/>
              <w:rPr>
                <w:rFonts w:ascii="Times New Roman" w:hAnsi="Times New Roman" w:eastAsia="方正黑体_GBK"/>
                <w:sz w:val="28"/>
                <w:szCs w:val="28"/>
              </w:rPr>
            </w:pPr>
            <w:r>
              <w:rPr>
                <w:rFonts w:ascii="Times New Roman" w:hAnsi="Times New Roman" w:eastAsia="方正黑体_GBK"/>
                <w:sz w:val="28"/>
                <w:szCs w:val="28"/>
              </w:rPr>
              <w:t>西部国产化芯片淬炼场。</w:t>
            </w:r>
            <w:r>
              <w:rPr>
                <w:rFonts w:ascii="Times New Roman" w:hAnsi="Times New Roman" w:eastAsia="方正仿宋_GBK"/>
                <w:sz w:val="28"/>
                <w:szCs w:val="28"/>
              </w:rPr>
              <w:t>与多个国内主流芯片厂家合作，完成国产芯片算法适配研究及芯片生态适配研究，为后续国产化算力建设、引入提供基础。（</w:t>
            </w:r>
            <w:r>
              <w:rPr>
                <w:rFonts w:ascii="Times New Roman" w:hAnsi="Times New Roman" w:eastAsia="方正楷体_GBK"/>
                <w:sz w:val="28"/>
                <w:szCs w:val="28"/>
              </w:rPr>
              <w:t>牵头单位：区大数据局</w:t>
            </w:r>
            <w:r>
              <w:rPr>
                <w:rFonts w:ascii="Times New Roman" w:hAnsi="Times New Roman" w:eastAsia="方正仿宋_GBK"/>
                <w:sz w:val="28"/>
                <w:szCs w:val="28"/>
              </w:rPr>
              <w:t>）</w:t>
            </w:r>
          </w:p>
          <w:p>
            <w:pPr>
              <w:overflowPunct w:val="0"/>
              <w:spacing w:line="52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算力产业园建设。</w:t>
            </w:r>
            <w:r>
              <w:rPr>
                <w:rFonts w:ascii="Times New Roman" w:hAnsi="Times New Roman" w:eastAsia="方正仿宋_GBK"/>
                <w:sz w:val="28"/>
                <w:szCs w:val="28"/>
              </w:rPr>
              <w:t>市区协同联动，推进数字经济产业园申报建设全市算力产业园，推动AI训练、应用及算力运营等领域企业集聚。充分发挥</w:t>
            </w:r>
            <w:r>
              <w:rPr>
                <w:rFonts w:hint="eastAsia" w:ascii="Times New Roman" w:hAnsi="Times New Roman" w:eastAsia="方正仿宋_GBK"/>
                <w:sz w:val="28"/>
                <w:szCs w:val="28"/>
              </w:rPr>
              <w:t>“</w:t>
            </w:r>
            <w:r>
              <w:rPr>
                <w:rFonts w:ascii="Times New Roman" w:hAnsi="Times New Roman" w:eastAsia="方正仿宋_GBK"/>
                <w:sz w:val="28"/>
                <w:szCs w:val="28"/>
              </w:rPr>
              <w:t>疆算入渝</w:t>
            </w:r>
            <w:r>
              <w:rPr>
                <w:rFonts w:hint="eastAsia" w:ascii="Times New Roman" w:hAnsi="Times New Roman" w:eastAsia="方正仿宋_GBK"/>
                <w:sz w:val="28"/>
                <w:szCs w:val="28"/>
              </w:rPr>
              <w:t>”</w:t>
            </w:r>
            <w:r>
              <w:rPr>
                <w:rFonts w:ascii="Times New Roman" w:hAnsi="Times New Roman" w:eastAsia="方正仿宋_GBK"/>
                <w:sz w:val="28"/>
                <w:szCs w:val="28"/>
              </w:rPr>
              <w:t>低成本算力优势，支撑大数据、云计算、AI等算力密集型产业发展。通过算力招商、算法创新平台、应用场景及产业基金等策略，吸引上下游企业围绕低成本算力资源、城市算力网等建设内容集聚。加强与西部国家枢纽节点管理部门和算力服务商合作，为园区企业提供低成本、高品质、易使用的算力服务。</w:t>
            </w:r>
            <w:r>
              <w:rPr>
                <w:rFonts w:ascii="Times New Roman" w:hAnsi="Times New Roman" w:eastAsia="方正楷体_GBK"/>
                <w:sz w:val="28"/>
                <w:szCs w:val="28"/>
              </w:rPr>
              <w:t>（牵头单位：区大数据局、数字经济产业园管委会、区经信委）</w:t>
            </w:r>
          </w:p>
          <w:p>
            <w:pPr>
              <w:overflowPunct w:val="0"/>
              <w:spacing w:line="52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渝哈算电协同发展。</w:t>
            </w:r>
            <w:r>
              <w:rPr>
                <w:rFonts w:ascii="Times New Roman" w:hAnsi="Times New Roman" w:eastAsia="方正仿宋_GBK"/>
                <w:sz w:val="28"/>
                <w:szCs w:val="28"/>
              </w:rPr>
              <w:t>两地合作共建算力网体系，融合两地视联网与算力网，促进算力资源共享，构建西部算力协同机制。开展产业联动，建设</w:t>
            </w:r>
            <w:r>
              <w:rPr>
                <w:rFonts w:hint="eastAsia" w:ascii="Times New Roman" w:hAnsi="Times New Roman" w:eastAsia="方正仿宋_GBK"/>
                <w:sz w:val="28"/>
                <w:szCs w:val="28"/>
              </w:rPr>
              <w:t>“</w:t>
            </w:r>
            <w:r>
              <w:rPr>
                <w:rFonts w:ascii="Times New Roman" w:hAnsi="Times New Roman" w:eastAsia="方正仿宋_GBK"/>
                <w:sz w:val="28"/>
                <w:szCs w:val="28"/>
              </w:rPr>
              <w:t>飞地园区</w:t>
            </w:r>
            <w:r>
              <w:rPr>
                <w:rFonts w:hint="eastAsia" w:ascii="Times New Roman" w:hAnsi="Times New Roman" w:eastAsia="方正仿宋_GBK"/>
                <w:sz w:val="28"/>
                <w:szCs w:val="28"/>
              </w:rPr>
              <w:t>”</w:t>
            </w:r>
            <w:r>
              <w:rPr>
                <w:rFonts w:ascii="Times New Roman" w:hAnsi="Times New Roman" w:eastAsia="方正仿宋_GBK"/>
                <w:sz w:val="28"/>
                <w:szCs w:val="28"/>
              </w:rPr>
              <w:t>，联合建立人工智能大模型训练中心，实现渝中软硬件在哈密应用，形成渝哈产业联动格局。推动数字城市合作，分享数字重庆经验，促进两地数字化协同发展。聚焦数算融合、算电协同、算网安全等重点领域，创新资源联动配置、技术协同攻关、成果转化应用工作机制。推动人工智能人才交流，探索建立渝中与哈密两地人才交流合作新模式，实施专业化培育计划。</w:t>
            </w:r>
            <w:r>
              <w:rPr>
                <w:rFonts w:ascii="Times New Roman" w:hAnsi="Times New Roman" w:eastAsia="方正楷体_GBK"/>
                <w:sz w:val="28"/>
                <w:szCs w:val="28"/>
              </w:rPr>
              <w:t>（牵头单位：区大数据局、数字经济产业园管委会）</w:t>
            </w:r>
          </w:p>
          <w:p>
            <w:pPr>
              <w:overflowPunct w:val="0"/>
              <w:spacing w:line="52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AI大模型强链。</w:t>
            </w:r>
            <w:r>
              <w:rPr>
                <w:rFonts w:ascii="Times New Roman" w:hAnsi="Times New Roman" w:eastAsia="方正仿宋_GBK"/>
                <w:sz w:val="28"/>
                <w:szCs w:val="28"/>
              </w:rPr>
              <w:t>重视企业培育与引进，推动行业、领域、场景的垂直产品生产与迭代。定向引进深度求索（DeepSeek）、智谱AI、MiniMax等大模型领军企业区域总部，探索建设西部首个大模型备案服务中心。在区块链数字经济产业园设立</w:t>
            </w:r>
            <w:r>
              <w:rPr>
                <w:rFonts w:hint="eastAsia" w:ascii="Times New Roman" w:hAnsi="Times New Roman" w:eastAsia="方正仿宋_GBK"/>
                <w:sz w:val="28"/>
                <w:szCs w:val="28"/>
              </w:rPr>
              <w:t>“</w:t>
            </w:r>
            <w:r>
              <w:rPr>
                <w:rFonts w:ascii="Times New Roman" w:hAnsi="Times New Roman" w:eastAsia="方正仿宋_GBK"/>
                <w:sz w:val="28"/>
                <w:szCs w:val="28"/>
              </w:rPr>
              <w:t>百模工场</w:t>
            </w:r>
            <w:r>
              <w:rPr>
                <w:rFonts w:hint="eastAsia" w:ascii="Times New Roman" w:hAnsi="Times New Roman" w:eastAsia="方正仿宋_GBK"/>
                <w:sz w:val="28"/>
                <w:szCs w:val="28"/>
              </w:rPr>
              <w:t>”</w:t>
            </w:r>
            <w:r>
              <w:rPr>
                <w:rFonts w:ascii="Times New Roman" w:hAnsi="Times New Roman" w:eastAsia="方正仿宋_GBK"/>
                <w:sz w:val="28"/>
                <w:szCs w:val="28"/>
              </w:rPr>
              <w:t>孵化器，聚焦交通物流、城市治理等6大领域，力争2027年培育20家行业大模型专精特新企业。</w:t>
            </w:r>
            <w:r>
              <w:rPr>
                <w:rFonts w:ascii="Times New Roman" w:hAnsi="Times New Roman" w:eastAsia="方正楷体_GBK"/>
                <w:sz w:val="28"/>
                <w:szCs w:val="28"/>
              </w:rPr>
              <w:t>（牵头单位：区经信委、区大数据局、数字经济产业园管委会）</w:t>
            </w:r>
          </w:p>
          <w:p>
            <w:pPr>
              <w:overflowPunct w:val="0"/>
              <w:spacing w:line="52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算力产业延链。</w:t>
            </w:r>
            <w:r>
              <w:rPr>
                <w:rFonts w:ascii="Times New Roman" w:hAnsi="Times New Roman" w:eastAsia="方正仿宋_GBK"/>
                <w:sz w:val="28"/>
                <w:szCs w:val="28"/>
              </w:rPr>
              <w:t>精准对接长安汽车、猪八戒网、蚂蚁金服（重庆）等企业，赋能金融商贸支柱产业，激活文旅健康特色产业，强化算力与工业软件双向赋能，助力传统产业智能化改造。深入探索算力在多元化应用场景中的价值释放。如数字内容创新方面，积极挖掘数字内容创作、AIGC（人工智能生成内容）、动漫游戏开发、短视频制作、微电影创作等领域的IP开发与应用，通过算力赋能，加速内容创意的孵化与转化，推动文化产业与数字技术深度融合，驱动数字经济高质量发展。</w:t>
            </w:r>
            <w:r>
              <w:rPr>
                <w:rFonts w:ascii="Times New Roman" w:hAnsi="Times New Roman" w:eastAsia="方正楷体_GBK"/>
                <w:sz w:val="28"/>
                <w:szCs w:val="28"/>
              </w:rPr>
              <w:t>（牵头单位：区大数据局、数字经济产业园管委会、区经信委、区商务委、区文旅委、区卫健委、区产业发展促进局）</w:t>
            </w:r>
          </w:p>
          <w:p>
            <w:pPr>
              <w:overflowPunct w:val="0"/>
              <w:spacing w:line="52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新兴产业补链。</w:t>
            </w:r>
            <w:r>
              <w:rPr>
                <w:rFonts w:ascii="Times New Roman" w:hAnsi="Times New Roman" w:eastAsia="方正仿宋_GBK"/>
                <w:sz w:val="28"/>
                <w:szCs w:val="28"/>
              </w:rPr>
              <w:t>聚焦算力为核心的高新技术领域，依托DeepSeek-R1开源大模型为技术底座，加速云计算、大数据、AI等算力密集型产业布局。重点布局低空经济、元宇宙、工业互联网、智能网联汽车等领域，通过DeepSeek-R1推理类大模型为基础赋能无人机、低空物流、沉浸式数字体验、制造业智能化、自动驾驶等创新领域。力争到2027年，新兴产业规模壮大，发展动能强劲，成为经济社会高质量发展新引擎。</w:t>
            </w:r>
            <w:r>
              <w:rPr>
                <w:rFonts w:ascii="Times New Roman" w:hAnsi="Times New Roman" w:eastAsia="方正楷体_GBK"/>
                <w:sz w:val="28"/>
                <w:szCs w:val="28"/>
              </w:rPr>
              <w:t>（牵头单位：区经信委、区大数据局、数字经济产业园管委会）</w:t>
            </w:r>
          </w:p>
        </w:tc>
      </w:tr>
    </w:tbl>
    <w:p>
      <w:pPr>
        <w:overflowPunct w:val="0"/>
        <w:spacing w:line="620" w:lineRule="exact"/>
        <w:ind w:firstLine="640" w:firstLineChars="200"/>
        <w:outlineLvl w:val="1"/>
        <w:rPr>
          <w:rFonts w:ascii="Times New Roman" w:hAnsi="Times New Roman" w:eastAsia="方正楷体_GBK"/>
          <w:sz w:val="32"/>
          <w:szCs w:val="32"/>
        </w:rPr>
      </w:pPr>
      <w:r>
        <w:rPr>
          <w:rFonts w:ascii="Times New Roman" w:hAnsi="Times New Roman" w:eastAsia="方正楷体_GBK"/>
          <w:sz w:val="32"/>
          <w:szCs w:val="32"/>
        </w:rPr>
        <w:t>（三）治理现代化融合赋能行动</w:t>
      </w:r>
    </w:p>
    <w:p>
      <w:pPr>
        <w:overflowPunct w:val="0"/>
        <w:spacing w:line="620" w:lineRule="exact"/>
        <w:ind w:firstLine="640" w:firstLineChars="200"/>
        <w:outlineLvl w:val="2"/>
        <w:rPr>
          <w:rFonts w:ascii="Times New Roman" w:hAnsi="Times New Roman" w:eastAsia="方正仿宋_GBK"/>
          <w:b/>
          <w:bCs/>
          <w:sz w:val="32"/>
          <w:szCs w:val="40"/>
        </w:rPr>
      </w:pPr>
      <w:r>
        <w:rPr>
          <w:rFonts w:ascii="Times New Roman" w:hAnsi="Times New Roman" w:eastAsia="方正仿宋_GBK"/>
          <w:b/>
          <w:bCs/>
          <w:sz w:val="32"/>
          <w:szCs w:val="40"/>
        </w:rPr>
        <w:t>11.</w:t>
      </w:r>
      <w:r>
        <w:rPr>
          <w:rFonts w:hint="eastAsia" w:ascii="Times New Roman" w:hAnsi="Times New Roman" w:eastAsia="方正仿宋_GBK"/>
          <w:b/>
          <w:bCs/>
          <w:sz w:val="32"/>
          <w:szCs w:val="40"/>
        </w:rPr>
        <w:t>“</w:t>
      </w:r>
      <w:r>
        <w:rPr>
          <w:rFonts w:ascii="Times New Roman" w:hAnsi="Times New Roman" w:eastAsia="方正仿宋_GBK"/>
          <w:b/>
          <w:bCs/>
          <w:sz w:val="32"/>
          <w:szCs w:val="40"/>
        </w:rPr>
        <w:t>AI+算力</w:t>
      </w:r>
      <w:r>
        <w:rPr>
          <w:rFonts w:hint="eastAsia" w:ascii="Times New Roman" w:hAnsi="Times New Roman" w:eastAsia="方正仿宋_GBK"/>
          <w:b/>
          <w:bCs/>
          <w:sz w:val="32"/>
          <w:szCs w:val="40"/>
        </w:rPr>
        <w:t>”</w:t>
      </w:r>
      <w:r>
        <w:rPr>
          <w:rFonts w:ascii="Times New Roman" w:hAnsi="Times New Roman" w:eastAsia="方正仿宋_GBK"/>
          <w:b/>
          <w:bCs/>
          <w:sz w:val="32"/>
          <w:szCs w:val="40"/>
        </w:rPr>
        <w:t>赋能数字重庆建设</w:t>
      </w:r>
    </w:p>
    <w:p>
      <w:pPr>
        <w:overflowPunct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按照数字重庆</w:t>
      </w:r>
      <w:r>
        <w:rPr>
          <w:rFonts w:hint="eastAsia" w:ascii="Times New Roman" w:hAnsi="Times New Roman" w:eastAsia="方正仿宋_GBK"/>
          <w:sz w:val="32"/>
          <w:szCs w:val="32"/>
        </w:rPr>
        <w:t>“</w:t>
      </w:r>
      <w:r>
        <w:rPr>
          <w:rFonts w:ascii="Times New Roman" w:hAnsi="Times New Roman" w:eastAsia="方正仿宋_GBK"/>
          <w:sz w:val="32"/>
          <w:szCs w:val="32"/>
        </w:rPr>
        <w:t>1361</w:t>
      </w:r>
      <w:r>
        <w:rPr>
          <w:rFonts w:hint="eastAsia" w:ascii="Times New Roman" w:hAnsi="Times New Roman" w:eastAsia="方正仿宋_GBK"/>
          <w:sz w:val="32"/>
          <w:szCs w:val="32"/>
        </w:rPr>
        <w:t>”</w:t>
      </w:r>
      <w:r>
        <w:rPr>
          <w:rFonts w:ascii="Times New Roman" w:hAnsi="Times New Roman" w:eastAsia="方正仿宋_GBK"/>
          <w:sz w:val="32"/>
          <w:szCs w:val="32"/>
        </w:rPr>
        <w:t>建设总体部署，依托一体化智能化公共数据平台和市区数据高铁，推动市级精品公共数据集向渝中回流下沉，促进数据赋能应用场景建设。强化</w:t>
      </w:r>
      <w:r>
        <w:rPr>
          <w:rFonts w:hint="eastAsia" w:ascii="Times New Roman" w:hAnsi="Times New Roman" w:eastAsia="方正仿宋_GBK"/>
          <w:sz w:val="32"/>
          <w:szCs w:val="32"/>
        </w:rPr>
        <w:t>“</w:t>
      </w:r>
      <w:r>
        <w:rPr>
          <w:rFonts w:ascii="Times New Roman" w:hAnsi="Times New Roman" w:eastAsia="方正仿宋_GBK"/>
          <w:sz w:val="32"/>
          <w:szCs w:val="32"/>
        </w:rPr>
        <w:t>疆算入渝</w:t>
      </w:r>
      <w:r>
        <w:rPr>
          <w:rFonts w:hint="eastAsia" w:ascii="Times New Roman" w:hAnsi="Times New Roman" w:eastAsia="方正仿宋_GBK"/>
          <w:sz w:val="32"/>
          <w:szCs w:val="32"/>
        </w:rPr>
        <w:t>”</w:t>
      </w:r>
      <w:r>
        <w:rPr>
          <w:rFonts w:ascii="Times New Roman" w:hAnsi="Times New Roman" w:eastAsia="方正仿宋_GBK"/>
          <w:sz w:val="32"/>
          <w:szCs w:val="32"/>
        </w:rPr>
        <w:t>算力支撑，推动异构算力资源与政务云平台深度融合，实现全区云网感知设施统一纳管、智能调度。聚焦城市治理与产业发展需求，重点孵化</w:t>
      </w:r>
      <w:r>
        <w:rPr>
          <w:rFonts w:hint="eastAsia" w:ascii="Times New Roman" w:hAnsi="Times New Roman" w:eastAsia="方正仿宋_GBK"/>
          <w:sz w:val="32"/>
          <w:szCs w:val="32"/>
        </w:rPr>
        <w:t>“</w:t>
      </w:r>
      <w:r>
        <w:rPr>
          <w:rFonts w:ascii="Times New Roman" w:hAnsi="Times New Roman" w:eastAsia="方正仿宋_GBK"/>
          <w:sz w:val="32"/>
          <w:szCs w:val="32"/>
        </w:rPr>
        <w:t>地下管线智能监测</w:t>
      </w:r>
      <w:r>
        <w:rPr>
          <w:rFonts w:hint="eastAsia" w:ascii="Times New Roman" w:hAnsi="Times New Roman" w:eastAsia="方正仿宋_GBK"/>
          <w:sz w:val="32"/>
          <w:szCs w:val="32"/>
        </w:rPr>
        <w:t>”“</w:t>
      </w:r>
      <w:r>
        <w:rPr>
          <w:rFonts w:ascii="Times New Roman" w:hAnsi="Times New Roman" w:eastAsia="方正仿宋_GBK"/>
          <w:sz w:val="32"/>
          <w:szCs w:val="32"/>
        </w:rPr>
        <w:t>桥隧数字孪生运维</w:t>
      </w:r>
      <w:r>
        <w:rPr>
          <w:rFonts w:hint="eastAsia" w:ascii="Times New Roman" w:hAnsi="Times New Roman" w:eastAsia="方正仿宋_GBK"/>
          <w:sz w:val="32"/>
          <w:szCs w:val="32"/>
        </w:rPr>
        <w:t>”“</w:t>
      </w:r>
      <w:r>
        <w:rPr>
          <w:rFonts w:ascii="Times New Roman" w:hAnsi="Times New Roman" w:eastAsia="方正仿宋_GBK"/>
          <w:sz w:val="32"/>
          <w:szCs w:val="32"/>
        </w:rPr>
        <w:t>危化品全流程监管</w:t>
      </w:r>
      <w:r>
        <w:rPr>
          <w:rFonts w:hint="eastAsia" w:ascii="Times New Roman" w:hAnsi="Times New Roman" w:eastAsia="方正仿宋_GBK"/>
          <w:sz w:val="32"/>
          <w:szCs w:val="32"/>
        </w:rPr>
        <w:t>”</w:t>
      </w:r>
      <w:r>
        <w:rPr>
          <w:rFonts w:ascii="Times New Roman" w:hAnsi="Times New Roman" w:eastAsia="方正仿宋_GBK"/>
          <w:sz w:val="32"/>
          <w:szCs w:val="32"/>
        </w:rPr>
        <w:t>等特色应用场景，以场景</w:t>
      </w:r>
      <w:r>
        <w:rPr>
          <w:rFonts w:hint="eastAsia" w:ascii="Times New Roman" w:hAnsi="Times New Roman" w:eastAsia="方正仿宋_GBK"/>
          <w:sz w:val="32"/>
          <w:szCs w:val="32"/>
        </w:rPr>
        <w:t>“</w:t>
      </w:r>
      <w:r>
        <w:rPr>
          <w:rFonts w:ascii="Times New Roman" w:hAnsi="Times New Roman" w:eastAsia="方正仿宋_GBK"/>
          <w:sz w:val="32"/>
          <w:szCs w:val="32"/>
        </w:rPr>
        <w:t>小切口</w:t>
      </w:r>
      <w:r>
        <w:rPr>
          <w:rFonts w:hint="eastAsia" w:ascii="Times New Roman" w:hAnsi="Times New Roman" w:eastAsia="方正仿宋_GBK"/>
          <w:sz w:val="32"/>
          <w:szCs w:val="32"/>
        </w:rPr>
        <w:t>”</w:t>
      </w:r>
      <w:r>
        <w:rPr>
          <w:rFonts w:ascii="Times New Roman" w:hAnsi="Times New Roman" w:eastAsia="方正仿宋_GBK"/>
          <w:sz w:val="32"/>
          <w:szCs w:val="32"/>
        </w:rPr>
        <w:t>带动领域</w:t>
      </w:r>
      <w:r>
        <w:rPr>
          <w:rFonts w:hint="eastAsia" w:ascii="Times New Roman" w:hAnsi="Times New Roman" w:eastAsia="方正仿宋_GBK"/>
          <w:sz w:val="32"/>
          <w:szCs w:val="32"/>
        </w:rPr>
        <w:t>“</w:t>
      </w:r>
      <w:r>
        <w:rPr>
          <w:rFonts w:ascii="Times New Roman" w:hAnsi="Times New Roman" w:eastAsia="方正仿宋_GBK"/>
          <w:sz w:val="32"/>
          <w:szCs w:val="32"/>
        </w:rPr>
        <w:t>大场景</w:t>
      </w:r>
      <w:r>
        <w:rPr>
          <w:rFonts w:hint="eastAsia" w:ascii="Times New Roman" w:hAnsi="Times New Roman" w:eastAsia="方正仿宋_GBK"/>
          <w:sz w:val="32"/>
          <w:szCs w:val="32"/>
        </w:rPr>
        <w:t>”</w:t>
      </w:r>
      <w:r>
        <w:rPr>
          <w:rFonts w:ascii="Times New Roman" w:hAnsi="Times New Roman" w:eastAsia="方正仿宋_GBK"/>
          <w:sz w:val="32"/>
          <w:szCs w:val="32"/>
        </w:rPr>
        <w:t>，迭代升级</w:t>
      </w:r>
      <w:r>
        <w:rPr>
          <w:rFonts w:hint="eastAsia" w:ascii="Times New Roman" w:hAnsi="Times New Roman" w:eastAsia="方正仿宋_GBK"/>
          <w:sz w:val="32"/>
          <w:szCs w:val="32"/>
        </w:rPr>
        <w:t>“</w:t>
      </w:r>
      <w:r>
        <w:rPr>
          <w:rFonts w:ascii="Times New Roman" w:hAnsi="Times New Roman" w:eastAsia="方正仿宋_GBK"/>
          <w:sz w:val="32"/>
          <w:szCs w:val="32"/>
        </w:rPr>
        <w:t>数字管线</w:t>
      </w:r>
      <w:r>
        <w:rPr>
          <w:rFonts w:hint="eastAsia" w:ascii="Times New Roman" w:hAnsi="Times New Roman" w:eastAsia="方正仿宋_GBK"/>
          <w:sz w:val="32"/>
          <w:szCs w:val="32"/>
        </w:rPr>
        <w:t>”“</w:t>
      </w:r>
      <w:r>
        <w:rPr>
          <w:rFonts w:ascii="Times New Roman" w:hAnsi="Times New Roman" w:eastAsia="方正仿宋_GBK"/>
          <w:sz w:val="32"/>
          <w:szCs w:val="32"/>
        </w:rPr>
        <w:t>燃气管网</w:t>
      </w:r>
      <w:r>
        <w:rPr>
          <w:rFonts w:hint="eastAsia" w:ascii="Times New Roman" w:hAnsi="Times New Roman" w:eastAsia="方正仿宋_GBK"/>
          <w:sz w:val="32"/>
          <w:szCs w:val="32"/>
        </w:rPr>
        <w:t>”</w:t>
      </w:r>
      <w:r>
        <w:rPr>
          <w:rFonts w:ascii="Times New Roman" w:hAnsi="Times New Roman" w:eastAsia="方正仿宋_GBK"/>
          <w:sz w:val="32"/>
          <w:szCs w:val="32"/>
        </w:rPr>
        <w:t>等智能算法组件，打造</w:t>
      </w:r>
      <w:r>
        <w:rPr>
          <w:rFonts w:hint="eastAsia" w:ascii="Times New Roman" w:hAnsi="Times New Roman" w:eastAsia="方正仿宋_GBK"/>
          <w:sz w:val="32"/>
          <w:szCs w:val="32"/>
        </w:rPr>
        <w:t>“</w:t>
      </w:r>
      <w:r>
        <w:rPr>
          <w:rFonts w:ascii="Times New Roman" w:hAnsi="Times New Roman" w:eastAsia="方正仿宋_GBK"/>
          <w:sz w:val="32"/>
          <w:szCs w:val="32"/>
        </w:rPr>
        <w:t>渝中能力组件库</w:t>
      </w:r>
      <w:r>
        <w:rPr>
          <w:rFonts w:hint="eastAsia" w:ascii="Times New Roman" w:hAnsi="Times New Roman" w:eastAsia="方正仿宋_GBK"/>
          <w:sz w:val="32"/>
          <w:szCs w:val="32"/>
        </w:rPr>
        <w:t>”</w:t>
      </w:r>
      <w:r>
        <w:rPr>
          <w:rFonts w:ascii="Times New Roman" w:hAnsi="Times New Roman" w:eastAsia="方正仿宋_GBK"/>
          <w:sz w:val="32"/>
          <w:szCs w:val="32"/>
        </w:rPr>
        <w:t>。以算力为核心要素持续完善全区应用</w:t>
      </w:r>
      <w:r>
        <w:rPr>
          <w:rFonts w:hint="eastAsia" w:ascii="Times New Roman" w:hAnsi="Times New Roman" w:eastAsia="方正仿宋_GBK"/>
          <w:sz w:val="32"/>
          <w:szCs w:val="32"/>
        </w:rPr>
        <w:t>“</w:t>
      </w:r>
      <w:r>
        <w:rPr>
          <w:rFonts w:ascii="Times New Roman" w:hAnsi="Times New Roman" w:eastAsia="方正仿宋_GBK"/>
          <w:sz w:val="32"/>
          <w:szCs w:val="32"/>
        </w:rPr>
        <w:t>一本账</w:t>
      </w:r>
      <w:r>
        <w:rPr>
          <w:rFonts w:hint="eastAsia" w:ascii="Times New Roman" w:hAnsi="Times New Roman" w:eastAsia="方正仿宋_GBK"/>
          <w:sz w:val="32"/>
          <w:szCs w:val="32"/>
        </w:rPr>
        <w:t>”</w:t>
      </w:r>
      <w:r>
        <w:rPr>
          <w:rFonts w:ascii="Times New Roman" w:hAnsi="Times New Roman" w:eastAsia="方正仿宋_GBK"/>
          <w:sz w:val="32"/>
          <w:szCs w:val="32"/>
        </w:rPr>
        <w:t>管理机制，形成全区综合场景及</w:t>
      </w:r>
      <w:r>
        <w:rPr>
          <w:rFonts w:hint="eastAsia" w:ascii="Times New Roman" w:hAnsi="Times New Roman" w:eastAsia="方正仿宋_GBK"/>
          <w:sz w:val="32"/>
          <w:szCs w:val="32"/>
        </w:rPr>
        <w:t>“</w:t>
      </w:r>
      <w:r>
        <w:rPr>
          <w:rFonts w:ascii="Times New Roman" w:hAnsi="Times New Roman" w:eastAsia="方正仿宋_GBK"/>
          <w:sz w:val="32"/>
          <w:szCs w:val="32"/>
        </w:rPr>
        <w:t>一件事</w:t>
      </w:r>
      <w:r>
        <w:rPr>
          <w:rFonts w:hint="eastAsia" w:ascii="Times New Roman" w:hAnsi="Times New Roman" w:eastAsia="方正仿宋_GBK"/>
          <w:sz w:val="32"/>
          <w:szCs w:val="32"/>
        </w:rPr>
        <w:t>”</w:t>
      </w:r>
      <w:r>
        <w:rPr>
          <w:rFonts w:ascii="Times New Roman" w:hAnsi="Times New Roman" w:eastAsia="方正仿宋_GBK"/>
          <w:sz w:val="32"/>
          <w:szCs w:val="32"/>
        </w:rPr>
        <w:t>应用智能监督和治理能力并向全市推广，形成可复用的标准化AI能力模块。（</w:t>
      </w:r>
      <w:r>
        <w:rPr>
          <w:rFonts w:ascii="Times New Roman" w:hAnsi="Times New Roman" w:eastAsia="方正楷体_GBK"/>
          <w:sz w:val="32"/>
          <w:szCs w:val="32"/>
        </w:rPr>
        <w:t>牵头单位：区委改革办、区政府办、区大数据局；责任单位：区委办、区委宣传部、区委政法委、区发改委、区民政局、区生态环境局、区城管局、区应急管理局</w:t>
      </w:r>
      <w:r>
        <w:rPr>
          <w:rFonts w:ascii="Times New Roman" w:hAnsi="Times New Roman" w:eastAsia="方正仿宋_GBK"/>
          <w:sz w:val="32"/>
          <w:szCs w:val="32"/>
        </w:rPr>
        <w:t>）</w:t>
      </w:r>
    </w:p>
    <w:p>
      <w:pPr>
        <w:overflowPunct w:val="0"/>
        <w:spacing w:line="620" w:lineRule="exact"/>
        <w:ind w:firstLine="640" w:firstLineChars="200"/>
        <w:outlineLvl w:val="2"/>
        <w:rPr>
          <w:rFonts w:ascii="Times New Roman" w:hAnsi="Times New Roman" w:eastAsia="方正仿宋_GBK"/>
          <w:sz w:val="32"/>
          <w:szCs w:val="32"/>
        </w:rPr>
      </w:pPr>
      <w:r>
        <w:rPr>
          <w:rFonts w:ascii="Times New Roman" w:hAnsi="Times New Roman" w:eastAsia="方正仿宋_GBK"/>
          <w:b/>
          <w:bCs/>
          <w:sz w:val="32"/>
          <w:szCs w:val="40"/>
        </w:rPr>
        <w:t>12.</w:t>
      </w:r>
      <w:r>
        <w:rPr>
          <w:rFonts w:hint="eastAsia" w:ascii="Times New Roman" w:hAnsi="Times New Roman" w:eastAsia="方正仿宋_GBK"/>
          <w:b/>
          <w:bCs/>
          <w:sz w:val="32"/>
          <w:szCs w:val="40"/>
        </w:rPr>
        <w:t>“</w:t>
      </w:r>
      <w:r>
        <w:rPr>
          <w:rFonts w:ascii="Times New Roman" w:hAnsi="Times New Roman" w:eastAsia="方正仿宋_GBK"/>
          <w:b/>
          <w:bCs/>
          <w:sz w:val="32"/>
          <w:szCs w:val="40"/>
        </w:rPr>
        <w:t>AI+智能体矩阵</w:t>
      </w:r>
      <w:r>
        <w:rPr>
          <w:rFonts w:hint="eastAsia" w:ascii="Times New Roman" w:hAnsi="Times New Roman" w:eastAsia="方正仿宋_GBK"/>
          <w:b/>
          <w:bCs/>
          <w:sz w:val="32"/>
          <w:szCs w:val="40"/>
        </w:rPr>
        <w:t>”</w:t>
      </w:r>
      <w:r>
        <w:rPr>
          <w:rFonts w:ascii="Times New Roman" w:hAnsi="Times New Roman" w:eastAsia="方正仿宋_GBK"/>
          <w:b/>
          <w:bCs/>
          <w:sz w:val="32"/>
          <w:szCs w:val="40"/>
        </w:rPr>
        <w:t>赋能超大城市治理</w:t>
      </w:r>
    </w:p>
    <w:p>
      <w:pPr>
        <w:overflowPunct w:val="0"/>
        <w:spacing w:line="62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构建</w:t>
      </w:r>
      <w:r>
        <w:rPr>
          <w:rFonts w:hint="eastAsia" w:ascii="Times New Roman" w:hAnsi="Times New Roman" w:eastAsia="方正仿宋_GBK"/>
          <w:sz w:val="32"/>
          <w:szCs w:val="32"/>
        </w:rPr>
        <w:t>“</w:t>
      </w:r>
      <w:r>
        <w:rPr>
          <w:rFonts w:ascii="Times New Roman" w:hAnsi="Times New Roman" w:eastAsia="方正仿宋_GBK"/>
          <w:sz w:val="32"/>
          <w:szCs w:val="32"/>
        </w:rPr>
        <w:t>数据基座—感知体系—智能中枢—场景应用</w:t>
      </w:r>
      <w:r>
        <w:rPr>
          <w:rFonts w:hint="eastAsia" w:ascii="Times New Roman" w:hAnsi="Times New Roman" w:eastAsia="方正仿宋_GBK"/>
          <w:sz w:val="32"/>
          <w:szCs w:val="32"/>
        </w:rPr>
        <w:t>”</w:t>
      </w:r>
      <w:r>
        <w:rPr>
          <w:rFonts w:ascii="Times New Roman" w:hAnsi="Times New Roman" w:eastAsia="方正仿宋_GBK"/>
          <w:sz w:val="32"/>
          <w:szCs w:val="32"/>
        </w:rPr>
        <w:t>全链条智能治理体系，打造城市运行治理智能体矩阵。升级</w:t>
      </w:r>
      <w:r>
        <w:rPr>
          <w:rFonts w:hint="eastAsia" w:ascii="Times New Roman" w:hAnsi="Times New Roman" w:eastAsia="方正仿宋_GBK"/>
          <w:sz w:val="32"/>
          <w:szCs w:val="32"/>
        </w:rPr>
        <w:t>“</w:t>
      </w:r>
      <w:r>
        <w:rPr>
          <w:rFonts w:ascii="Times New Roman" w:hAnsi="Times New Roman" w:eastAsia="方正仿宋_GBK"/>
          <w:sz w:val="32"/>
          <w:szCs w:val="32"/>
        </w:rPr>
        <w:t>渝中帮帮</w:t>
      </w:r>
      <w:r>
        <w:rPr>
          <w:rFonts w:hint="eastAsia" w:ascii="Times New Roman" w:hAnsi="Times New Roman" w:eastAsia="方正仿宋_GBK"/>
          <w:sz w:val="32"/>
          <w:szCs w:val="32"/>
        </w:rPr>
        <w:t>”</w:t>
      </w:r>
      <w:r>
        <w:rPr>
          <w:rFonts w:ascii="Times New Roman" w:hAnsi="Times New Roman" w:eastAsia="方正仿宋_GBK"/>
          <w:sz w:val="32"/>
          <w:szCs w:val="32"/>
        </w:rPr>
        <w:t>平台，完善精准服务体系；开发政务办公智能体提升行政效能；构建文旅智能体优化景区与客流管理；优化教育领域AI智能体，为教育领域提供政策咨询、学习推荐、教务管理等一体化服务；部署AI视频巡查智能体，加强</w:t>
      </w:r>
      <w:r>
        <w:rPr>
          <w:rFonts w:hint="eastAsia" w:ascii="Times New Roman" w:hAnsi="Times New Roman" w:eastAsia="方正仿宋_GBK"/>
          <w:sz w:val="32"/>
          <w:szCs w:val="32"/>
        </w:rPr>
        <w:t>渝中</w:t>
      </w:r>
      <w:r>
        <w:rPr>
          <w:rFonts w:ascii="Times New Roman" w:hAnsi="Times New Roman" w:eastAsia="方正仿宋_GBK"/>
          <w:sz w:val="32"/>
          <w:szCs w:val="32"/>
        </w:rPr>
        <w:t>重点区域监管与应急处置；推进设施运维智能体建设，保障城市生命线安全运行；构建消防预警智能体实现火灾风险防控；建立生态保护智能体开展环境污染实时监测与溯源分析。创建多模态数据库和GIS+BIM三维治理空间，推动跨部门数据共享与业务协同，打造全国首个超大城市中心城区数字化治理样板，为</w:t>
      </w:r>
      <w:r>
        <w:rPr>
          <w:rFonts w:hint="eastAsia" w:ascii="Times New Roman" w:hAnsi="Times New Roman" w:eastAsia="方正仿宋_GBK"/>
          <w:sz w:val="32"/>
          <w:szCs w:val="32"/>
        </w:rPr>
        <w:t>“</w:t>
      </w:r>
      <w:r>
        <w:rPr>
          <w:rFonts w:ascii="Times New Roman" w:hAnsi="Times New Roman" w:eastAsia="方正仿宋_GBK"/>
          <w:sz w:val="32"/>
          <w:szCs w:val="32"/>
        </w:rPr>
        <w:t>数字重庆</w:t>
      </w:r>
      <w:r>
        <w:rPr>
          <w:rFonts w:hint="eastAsia" w:ascii="Times New Roman" w:hAnsi="Times New Roman" w:eastAsia="方正仿宋_GBK"/>
          <w:sz w:val="32"/>
          <w:szCs w:val="32"/>
        </w:rPr>
        <w:t>”</w:t>
      </w:r>
      <w:r>
        <w:rPr>
          <w:rFonts w:ascii="Times New Roman" w:hAnsi="Times New Roman" w:eastAsia="方正仿宋_GBK"/>
          <w:sz w:val="32"/>
          <w:szCs w:val="32"/>
        </w:rPr>
        <w:t>建设贡献渝中实践方案。</w:t>
      </w:r>
      <w:r>
        <w:rPr>
          <w:rFonts w:ascii="Times New Roman" w:hAnsi="Times New Roman" w:eastAsia="方正楷体_GBK"/>
          <w:sz w:val="32"/>
          <w:szCs w:val="32"/>
        </w:rPr>
        <w:t>（牵头单位：区委改革办、区政府办、区大数据局；责任单位：区委办、区委宣传部、区委政法委、区发改委、区教委、区民政局、区生态环境局、区城管局、区文旅委、区应急管理局、区公安分局）</w:t>
      </w:r>
    </w:p>
    <w:p>
      <w:pPr>
        <w:overflowPunct w:val="0"/>
        <w:spacing w:line="50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专栏3 治理现代化融合赋能行动重点项目</w:t>
      </w:r>
    </w:p>
    <w:tbl>
      <w:tblPr>
        <w:tblStyle w:val="1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3" w:type="dxa"/>
            <w:vAlign w:val="center"/>
          </w:tcPr>
          <w:p>
            <w:pPr>
              <w:overflowPunct w:val="0"/>
              <w:spacing w:line="52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AI+城市运行治理。</w:t>
            </w:r>
            <w:r>
              <w:rPr>
                <w:rFonts w:ascii="Times New Roman" w:hAnsi="Times New Roman" w:eastAsia="方正仿宋_GBK"/>
                <w:sz w:val="28"/>
                <w:szCs w:val="28"/>
              </w:rPr>
              <w:t>依托数字重庆一体化智能化公共数据平台，在</w:t>
            </w:r>
            <w:r>
              <w:rPr>
                <w:rFonts w:hint="eastAsia" w:ascii="Times New Roman" w:hAnsi="Times New Roman" w:eastAsia="方正仿宋_GBK"/>
                <w:sz w:val="28"/>
                <w:szCs w:val="28"/>
              </w:rPr>
              <w:t>“</w:t>
            </w:r>
            <w:r>
              <w:rPr>
                <w:rFonts w:ascii="Times New Roman" w:hAnsi="Times New Roman" w:eastAsia="方正仿宋_GBK"/>
                <w:sz w:val="28"/>
                <w:szCs w:val="28"/>
              </w:rPr>
              <w:t>一网两线</w:t>
            </w:r>
            <w:r>
              <w:rPr>
                <w:rFonts w:hint="eastAsia" w:ascii="Times New Roman" w:hAnsi="Times New Roman" w:eastAsia="方正仿宋_GBK"/>
                <w:sz w:val="28"/>
                <w:szCs w:val="28"/>
              </w:rPr>
              <w:t>”</w:t>
            </w:r>
            <w:r>
              <w:rPr>
                <w:rFonts w:ascii="Times New Roman" w:hAnsi="Times New Roman" w:eastAsia="方正仿宋_GBK"/>
                <w:sz w:val="28"/>
                <w:szCs w:val="28"/>
              </w:rPr>
              <w:t>全域数字网络底座基础上，结合数字孪生技术，以算力和V2V视联网为支撑，建立渝中城市运行治理AI分析大模型，对城市运行进行预测、模拟和分析，推进风险点全量落图、实时监测，提升渝中区数字化城市运行和治理中心感知、预警、决策、处置等实战能力。构建燃气、供水、污水、垃圾等数字孪生系统，完善</w:t>
            </w:r>
            <w:r>
              <w:rPr>
                <w:rFonts w:hint="eastAsia" w:ascii="Times New Roman" w:hAnsi="Times New Roman" w:eastAsia="方正仿宋_GBK"/>
                <w:sz w:val="28"/>
                <w:szCs w:val="28"/>
              </w:rPr>
              <w:t>“</w:t>
            </w:r>
            <w:r>
              <w:rPr>
                <w:rFonts w:ascii="Times New Roman" w:hAnsi="Times New Roman" w:eastAsia="方正仿宋_GBK"/>
                <w:sz w:val="28"/>
                <w:szCs w:val="28"/>
              </w:rPr>
              <w:t>全灾种、大安全</w:t>
            </w:r>
            <w:r>
              <w:rPr>
                <w:rFonts w:hint="eastAsia" w:ascii="Times New Roman" w:hAnsi="Times New Roman" w:eastAsia="方正仿宋_GBK"/>
                <w:sz w:val="28"/>
                <w:szCs w:val="28"/>
              </w:rPr>
              <w:t>”</w:t>
            </w:r>
            <w:r>
              <w:rPr>
                <w:rFonts w:ascii="Times New Roman" w:hAnsi="Times New Roman" w:eastAsia="方正仿宋_GBK"/>
                <w:sz w:val="28"/>
                <w:szCs w:val="28"/>
              </w:rPr>
              <w:t>应急管理体系，建设以GIS地图数据、物联网传感数据和位置服务数据为主的城市运行数据库，持续扩大模型算法的数据来源，持续提升城市本质安全水平。</w:t>
            </w:r>
            <w:r>
              <w:rPr>
                <w:rFonts w:ascii="Times New Roman" w:hAnsi="Times New Roman" w:eastAsia="方正楷体_GBK"/>
                <w:sz w:val="28"/>
                <w:szCs w:val="28"/>
              </w:rPr>
              <w:t>（牵头单位：区大数据局、区</w:t>
            </w:r>
            <w:r>
              <w:rPr>
                <w:rFonts w:hint="eastAsia" w:ascii="Times New Roman" w:hAnsi="Times New Roman" w:eastAsia="方正楷体_GBK"/>
                <w:sz w:val="28"/>
                <w:szCs w:val="28"/>
              </w:rPr>
              <w:t>治理</w:t>
            </w:r>
            <w:r>
              <w:rPr>
                <w:rFonts w:ascii="Times New Roman" w:hAnsi="Times New Roman" w:eastAsia="方正楷体_GBK"/>
                <w:sz w:val="28"/>
                <w:szCs w:val="28"/>
              </w:rPr>
              <w:t>中心）</w:t>
            </w:r>
          </w:p>
          <w:p>
            <w:pPr>
              <w:overflowPunct w:val="0"/>
              <w:spacing w:line="520" w:lineRule="exact"/>
              <w:ind w:firstLine="560" w:firstLineChars="200"/>
              <w:rPr>
                <w:rFonts w:ascii="Times New Roman" w:hAnsi="Times New Roman" w:eastAsia="方正楷体_GBK"/>
                <w:sz w:val="28"/>
                <w:szCs w:val="28"/>
              </w:rPr>
            </w:pPr>
            <w:r>
              <w:rPr>
                <w:rFonts w:ascii="Times New Roman" w:hAnsi="Times New Roman" w:eastAsia="方正黑体_GBK"/>
                <w:sz w:val="28"/>
                <w:szCs w:val="28"/>
              </w:rPr>
              <w:t>文旅态势分析智能体。</w:t>
            </w:r>
            <w:r>
              <w:rPr>
                <w:rFonts w:ascii="Times New Roman" w:hAnsi="Times New Roman" w:eastAsia="方正仿宋_GBK"/>
                <w:sz w:val="28"/>
                <w:szCs w:val="28"/>
              </w:rPr>
              <w:t>创新构建AI文旅态势智能中枢，集成无人机巡检、视频监控、手机信令等多源数据流，通过城市热力图谱与游客行为建模，实时监测重点区域人流密度。智能体具备景区承载压力预测、游客聚集风险预警、突发事件二次传播推演等核心功能，联动公安、交通等部门实时分流疏导，提升试点区域高峰期分流效率，压缩应急响应时间。同步打造游客偏好分析模块，通过社交平台舆情挖掘与消费行为图谱构建，实现文旅资源配置优化与精准营销。形成</w:t>
            </w:r>
            <w:r>
              <w:rPr>
                <w:rFonts w:hint="eastAsia" w:ascii="Times New Roman" w:hAnsi="Times New Roman" w:eastAsia="方正仿宋_GBK"/>
                <w:sz w:val="28"/>
                <w:szCs w:val="28"/>
              </w:rPr>
              <w:t>“</w:t>
            </w:r>
            <w:r>
              <w:rPr>
                <w:rFonts w:ascii="Times New Roman" w:hAnsi="Times New Roman" w:eastAsia="方正仿宋_GBK"/>
                <w:sz w:val="28"/>
                <w:szCs w:val="28"/>
              </w:rPr>
              <w:t>监测—预判—处置—评估</w:t>
            </w:r>
            <w:r>
              <w:rPr>
                <w:rFonts w:hint="eastAsia" w:ascii="Times New Roman" w:hAnsi="Times New Roman" w:eastAsia="方正仿宋_GBK"/>
                <w:sz w:val="28"/>
                <w:szCs w:val="28"/>
              </w:rPr>
              <w:t>”</w:t>
            </w:r>
            <w:r>
              <w:rPr>
                <w:rFonts w:ascii="Times New Roman" w:hAnsi="Times New Roman" w:eastAsia="方正仿宋_GBK"/>
                <w:sz w:val="28"/>
                <w:szCs w:val="28"/>
              </w:rPr>
              <w:t>全链条智慧文旅治理范式。（</w:t>
            </w:r>
            <w:r>
              <w:rPr>
                <w:rFonts w:ascii="Times New Roman" w:hAnsi="Times New Roman" w:eastAsia="方正楷体_GBK"/>
                <w:sz w:val="28"/>
                <w:szCs w:val="28"/>
              </w:rPr>
              <w:t>牵头单位：区交通运输委、区文旅委、区大数据局、区公安分局）</w:t>
            </w:r>
          </w:p>
          <w:p>
            <w:pPr>
              <w:overflowPunct w:val="0"/>
              <w:spacing w:line="51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rPr>
              <w:t>“</w:t>
            </w:r>
            <w:r>
              <w:rPr>
                <w:rFonts w:ascii="Times New Roman" w:hAnsi="Times New Roman" w:eastAsia="方正黑体_GBK"/>
                <w:sz w:val="28"/>
                <w:szCs w:val="28"/>
              </w:rPr>
              <w:t>渝中教育</w:t>
            </w:r>
            <w:r>
              <w:rPr>
                <w:rFonts w:hint="eastAsia" w:ascii="Times New Roman" w:hAnsi="Times New Roman" w:eastAsia="方正黑体_GBK"/>
                <w:sz w:val="28"/>
                <w:szCs w:val="28"/>
              </w:rPr>
              <w:t>”</w:t>
            </w:r>
            <w:r>
              <w:rPr>
                <w:rFonts w:ascii="Times New Roman" w:hAnsi="Times New Roman" w:eastAsia="方正黑体_GBK"/>
                <w:sz w:val="28"/>
                <w:szCs w:val="28"/>
              </w:rPr>
              <w:t>智能体项目。</w:t>
            </w:r>
            <w:r>
              <w:rPr>
                <w:rFonts w:ascii="Times New Roman" w:hAnsi="Times New Roman" w:eastAsia="方正仿宋_GBK"/>
                <w:sz w:val="28"/>
                <w:szCs w:val="28"/>
              </w:rPr>
              <w:t>构建</w:t>
            </w:r>
            <w:r>
              <w:rPr>
                <w:rFonts w:hint="eastAsia" w:ascii="Times New Roman" w:hAnsi="Times New Roman" w:eastAsia="方正仿宋_GBK"/>
                <w:sz w:val="28"/>
                <w:szCs w:val="28"/>
              </w:rPr>
              <w:t>“</w:t>
            </w:r>
            <w:r>
              <w:rPr>
                <w:rFonts w:ascii="Times New Roman" w:hAnsi="Times New Roman" w:eastAsia="方正仿宋_GBK"/>
                <w:sz w:val="28"/>
                <w:szCs w:val="28"/>
              </w:rPr>
              <w:t>大众版+专业版</w:t>
            </w:r>
            <w:r>
              <w:rPr>
                <w:rFonts w:hint="eastAsia" w:ascii="Times New Roman" w:hAnsi="Times New Roman" w:eastAsia="方正仿宋_GBK"/>
                <w:sz w:val="28"/>
                <w:szCs w:val="28"/>
              </w:rPr>
              <w:t>”</w:t>
            </w:r>
            <w:r>
              <w:rPr>
                <w:rFonts w:ascii="Times New Roman" w:hAnsi="Times New Roman" w:eastAsia="方正仿宋_GBK"/>
                <w:sz w:val="28"/>
                <w:szCs w:val="28"/>
              </w:rPr>
              <w:t>双模式智能服务平台。大众版面向社会公众提供政策咨询、教育资讯等服务；专业版基于DeepSeek-R1-671B大模型（满血版），开发学生学业辅助、教师教研支持、管理决策分析三大核心功能模块。学生侧依托电子教材等资源提供知识点梳理与习题训练，教师侧基于教研资料实现智能备课与学情分析，管理智能体整合工作数据生成决策建议。项目重点突破AI服务的专业性与准确性难题，致力于实现三大目标，构建覆盖小学入学至高中毕业全学段的终身学习服务体系，打造具有专业指导价值的智能辅助工具，形成减负提质并举的教育新生态。（</w:t>
            </w:r>
            <w:r>
              <w:rPr>
                <w:rFonts w:ascii="Times New Roman" w:hAnsi="Times New Roman" w:eastAsia="方正楷体_GBK"/>
                <w:sz w:val="28"/>
                <w:szCs w:val="28"/>
              </w:rPr>
              <w:t>牵头单位：区教委）</w:t>
            </w:r>
          </w:p>
          <w:p>
            <w:pPr>
              <w:overflowPunct w:val="0"/>
              <w:spacing w:line="51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AI+住改仓安全监管。</w:t>
            </w:r>
            <w:r>
              <w:rPr>
                <w:rFonts w:ascii="Times New Roman" w:hAnsi="Times New Roman" w:eastAsia="方正仿宋_GBK"/>
                <w:sz w:val="28"/>
                <w:szCs w:val="28"/>
              </w:rPr>
              <w:t>提升</w:t>
            </w:r>
            <w:r>
              <w:rPr>
                <w:rFonts w:hint="eastAsia" w:ascii="Times New Roman" w:hAnsi="Times New Roman" w:eastAsia="方正仿宋_GBK"/>
                <w:sz w:val="28"/>
                <w:szCs w:val="28"/>
              </w:rPr>
              <w:t>“</w:t>
            </w:r>
            <w:r>
              <w:rPr>
                <w:rFonts w:ascii="Times New Roman" w:hAnsi="Times New Roman" w:eastAsia="方正仿宋_GBK"/>
                <w:sz w:val="28"/>
                <w:szCs w:val="28"/>
              </w:rPr>
              <w:t>住改仓</w:t>
            </w:r>
            <w:r>
              <w:rPr>
                <w:rFonts w:hint="eastAsia" w:ascii="Times New Roman" w:hAnsi="Times New Roman" w:eastAsia="方正仿宋_GBK"/>
                <w:sz w:val="28"/>
                <w:szCs w:val="28"/>
              </w:rPr>
              <w:t>”</w:t>
            </w:r>
            <w:r>
              <w:rPr>
                <w:rFonts w:ascii="Times New Roman" w:hAnsi="Times New Roman" w:eastAsia="方正仿宋_GBK"/>
                <w:sz w:val="28"/>
                <w:szCs w:val="28"/>
              </w:rPr>
              <w:t>场所的安全风险防控能力，构建全生命周期的安全监管体系。实施</w:t>
            </w:r>
            <w:r>
              <w:rPr>
                <w:rFonts w:hint="eastAsia" w:ascii="Times New Roman" w:hAnsi="Times New Roman" w:eastAsia="方正仿宋_GBK"/>
                <w:sz w:val="28"/>
                <w:szCs w:val="28"/>
              </w:rPr>
              <w:t>“</w:t>
            </w:r>
            <w:r>
              <w:rPr>
                <w:rFonts w:ascii="Times New Roman" w:hAnsi="Times New Roman" w:eastAsia="方正仿宋_GBK"/>
                <w:sz w:val="28"/>
                <w:szCs w:val="28"/>
              </w:rPr>
              <w:t>一仓一码</w:t>
            </w:r>
            <w:r>
              <w:rPr>
                <w:rFonts w:hint="eastAsia" w:ascii="Times New Roman" w:hAnsi="Times New Roman" w:eastAsia="方正仿宋_GBK"/>
                <w:sz w:val="28"/>
                <w:szCs w:val="28"/>
              </w:rPr>
              <w:t>”</w:t>
            </w:r>
            <w:r>
              <w:rPr>
                <w:rFonts w:ascii="Times New Roman" w:hAnsi="Times New Roman" w:eastAsia="方正仿宋_GBK"/>
                <w:sz w:val="28"/>
                <w:szCs w:val="28"/>
              </w:rPr>
              <w:t>的数字化管理、建立全区</w:t>
            </w:r>
            <w:r>
              <w:rPr>
                <w:rFonts w:hint="eastAsia" w:ascii="Times New Roman" w:hAnsi="Times New Roman" w:eastAsia="方正仿宋_GBK"/>
                <w:sz w:val="28"/>
                <w:szCs w:val="28"/>
              </w:rPr>
              <w:t>“</w:t>
            </w:r>
            <w:r>
              <w:rPr>
                <w:rFonts w:ascii="Times New Roman" w:hAnsi="Times New Roman" w:eastAsia="方正仿宋_GBK"/>
                <w:sz w:val="28"/>
                <w:szCs w:val="28"/>
              </w:rPr>
              <w:t>住改仓</w:t>
            </w:r>
            <w:r>
              <w:rPr>
                <w:rFonts w:hint="eastAsia" w:ascii="Times New Roman" w:hAnsi="Times New Roman" w:eastAsia="方正仿宋_GBK"/>
                <w:sz w:val="28"/>
                <w:szCs w:val="28"/>
              </w:rPr>
              <w:t>”</w:t>
            </w:r>
            <w:r>
              <w:rPr>
                <w:rFonts w:ascii="Times New Roman" w:hAnsi="Times New Roman" w:eastAsia="方正仿宋_GBK"/>
                <w:sz w:val="28"/>
                <w:szCs w:val="28"/>
              </w:rPr>
              <w:t>数字地图，依托物联网与大数据分析平台，实现实时监测与动态管理。通过全量纳管，建立精准预警机制，提高隐患排查、整改及救援效率。打破部门信息壁垒，形成多部门协同闭环管理，减少安全事故。打造具有全市影响力的标志性成果，为超大城市治理持续赋能，助力提升城市治理智能化水平。</w:t>
            </w:r>
            <w:r>
              <w:rPr>
                <w:rFonts w:ascii="Times New Roman" w:hAnsi="Times New Roman" w:eastAsia="方正楷体_GBK"/>
                <w:sz w:val="28"/>
                <w:szCs w:val="28"/>
              </w:rPr>
              <w:t>（牵头单位：区应急管理局）</w:t>
            </w:r>
          </w:p>
          <w:p>
            <w:pPr>
              <w:overflowPunct w:val="0"/>
              <w:spacing w:line="51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AI+应急管理。</w:t>
            </w:r>
            <w:r>
              <w:rPr>
                <w:rFonts w:ascii="Times New Roman" w:hAnsi="Times New Roman" w:eastAsia="方正仿宋_GBK"/>
                <w:sz w:val="28"/>
                <w:szCs w:val="28"/>
              </w:rPr>
              <w:t>构建应急指挥中心，利用AI技术实现应急事件的快速响应和高效处置。打造城市风险综合监测预警平台，整合多源数据实时监测城市风险，提前预警潜在危机。推出公共安全自控平台，运用AI算</w:t>
            </w:r>
            <w:r>
              <w:rPr>
                <w:rFonts w:ascii="Times New Roman" w:hAnsi="Times New Roman" w:eastAsia="方正仿宋_GBK"/>
                <w:spacing w:val="-6"/>
                <w:sz w:val="28"/>
                <w:szCs w:val="28"/>
              </w:rPr>
              <w:t>法优化公共安全资源配置，提升城市安全水平。</w:t>
            </w:r>
            <w:r>
              <w:rPr>
                <w:rFonts w:ascii="Times New Roman" w:hAnsi="Times New Roman" w:eastAsia="方正楷体_GBK"/>
                <w:spacing w:val="-6"/>
                <w:sz w:val="28"/>
                <w:szCs w:val="28"/>
              </w:rPr>
              <w:t>（牵头单位：区应急管理局）</w:t>
            </w:r>
          </w:p>
          <w:p>
            <w:pPr>
              <w:overflowPunct w:val="0"/>
              <w:spacing w:line="51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AI+城市管理。</w:t>
            </w:r>
            <w:r>
              <w:rPr>
                <w:rFonts w:ascii="Times New Roman" w:hAnsi="Times New Roman" w:eastAsia="方正仿宋_GBK"/>
                <w:sz w:val="28"/>
                <w:szCs w:val="28"/>
              </w:rPr>
              <w:t>利用AI技术优化供水、桥隧、渣土、照明等城市基础设施的运维和管理，提升城市运行效率。依托算力支撑，构建运管服平台，提升城市管理效率和服务质量，为市民提供更优质的城市生活环境。</w:t>
            </w:r>
            <w:r>
              <w:rPr>
                <w:rFonts w:ascii="Times New Roman" w:hAnsi="Times New Roman" w:eastAsia="方正楷体_GBK"/>
                <w:sz w:val="28"/>
                <w:szCs w:val="28"/>
              </w:rPr>
              <w:t>（牵头单位：区城管局）</w:t>
            </w:r>
          </w:p>
          <w:p>
            <w:pPr>
              <w:overflowPunct w:val="0"/>
              <w:spacing w:line="52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AI+交通管理。</w:t>
            </w:r>
            <w:r>
              <w:rPr>
                <w:rFonts w:ascii="Times New Roman" w:hAnsi="Times New Roman" w:eastAsia="方正仿宋_GBK"/>
                <w:sz w:val="28"/>
                <w:szCs w:val="28"/>
              </w:rPr>
              <w:t>依托算力赋能交通水利监测预警平台和防汛监控系统建设，整合视频监控、水文水质监测、河长系统和交通运输数据，实现全行业可视化、数字化管理，强化预警预报、避灾减灾及应急处置能力，提升渝中区交通水利行业应急管理水平。</w:t>
            </w:r>
            <w:r>
              <w:rPr>
                <w:rFonts w:ascii="Times New Roman" w:hAnsi="Times New Roman" w:eastAsia="方正楷体_GBK"/>
                <w:sz w:val="28"/>
                <w:szCs w:val="28"/>
              </w:rPr>
              <w:t>（牵头单位：区交通运输委）</w:t>
            </w:r>
          </w:p>
          <w:p>
            <w:pPr>
              <w:overflowPunct w:val="0"/>
              <w:spacing w:line="520" w:lineRule="exact"/>
              <w:ind w:firstLine="560" w:firstLineChars="200"/>
              <w:outlineLvl w:val="0"/>
              <w:rPr>
                <w:rFonts w:ascii="方正楷体_GBK" w:eastAsia="方正楷体_GBK" w:cs="方正楷体_GBK"/>
                <w:sz w:val="28"/>
                <w:szCs w:val="28"/>
              </w:rPr>
            </w:pPr>
            <w:r>
              <w:rPr>
                <w:rFonts w:ascii="Times New Roman" w:hAnsi="Times New Roman" w:eastAsia="方正黑体_GBK"/>
                <w:sz w:val="28"/>
                <w:szCs w:val="28"/>
              </w:rPr>
              <w:t>AI+公共安全。</w:t>
            </w:r>
            <w:r>
              <w:rPr>
                <w:rFonts w:ascii="Times New Roman" w:hAnsi="Times New Roman" w:eastAsia="方正仿宋_GBK"/>
                <w:sz w:val="28"/>
                <w:szCs w:val="28"/>
              </w:rPr>
              <w:t>积极应用AI技术，探索智能视频监控系统、智能身份识别系统、犯罪预测与防控系统、AI警察等场景应用，强化算力支持，为高清视频传输与分析提供坚实保障，进一步加强社会治安防控体系建设，为城市和谐稳定和安全出行保驾护航。</w:t>
            </w:r>
            <w:r>
              <w:rPr>
                <w:rFonts w:ascii="Times New Roman" w:hAnsi="Times New Roman" w:eastAsia="方正楷体_GBK"/>
                <w:sz w:val="28"/>
                <w:szCs w:val="28"/>
              </w:rPr>
              <w:t>（牵头单位：区公安分局）</w:t>
            </w:r>
          </w:p>
        </w:tc>
      </w:tr>
    </w:tbl>
    <w:p>
      <w:pPr>
        <w:overflowPunct w:val="0"/>
        <w:spacing w:line="620" w:lineRule="exact"/>
        <w:ind w:firstLine="640" w:firstLineChars="200"/>
        <w:outlineLvl w:val="2"/>
        <w:rPr>
          <w:rFonts w:ascii="Times New Roman" w:hAnsi="Times New Roman" w:eastAsia="方正仿宋_GBK"/>
          <w:b/>
          <w:sz w:val="32"/>
          <w:szCs w:val="32"/>
          <w:highlight w:val="yellow"/>
        </w:rPr>
      </w:pPr>
      <w:r>
        <w:rPr>
          <w:rFonts w:hint="eastAsia" w:ascii="Times New Roman" w:hAnsi="Times New Roman" w:eastAsia="方正仿宋_GBK"/>
          <w:b/>
          <w:sz w:val="32"/>
          <w:szCs w:val="32"/>
        </w:rPr>
        <w:t>13“AI+算力”赋能医疗数据治理和创新应用</w:t>
      </w:r>
    </w:p>
    <w:p>
      <w:pPr>
        <w:overflowPunct w:val="0"/>
        <w:spacing w:line="620" w:lineRule="exact"/>
        <w:ind w:firstLine="640" w:firstLineChars="200"/>
        <w:rPr>
          <w:rFonts w:ascii="Times New Roman" w:hAnsi="Times New Roman" w:eastAsia="方正黑体_GBK"/>
          <w:sz w:val="32"/>
          <w:szCs w:val="32"/>
        </w:rPr>
      </w:pPr>
      <w:r>
        <w:rPr>
          <w:rFonts w:hint="eastAsia" w:ascii="Times New Roman" w:hAnsi="Times New Roman" w:eastAsia="方正仿宋_GBK"/>
          <w:sz w:val="32"/>
          <w:szCs w:val="32"/>
        </w:rPr>
        <w:t>依托壹永科技</w:t>
      </w:r>
      <w:r>
        <w:rPr>
          <w:rFonts w:ascii="Times New Roman" w:hAnsi="Times New Roman" w:eastAsia="方正仿宋_GBK"/>
          <w:sz w:val="32"/>
          <w:szCs w:val="32"/>
        </w:rPr>
        <w:t>承建国家级肿瘤数据库，构建算力赋能的医疗大数据治理体系。</w:t>
      </w:r>
      <w:r>
        <w:rPr>
          <w:rFonts w:hint="eastAsia" w:ascii="Times New Roman" w:hAnsi="Times New Roman" w:eastAsia="方正仿宋_GBK"/>
          <w:sz w:val="32"/>
          <w:szCs w:val="32"/>
        </w:rPr>
        <w:t>部署高性能计算集群支撑国家级肿瘤大数据治理，建立覆盖数据脱敏、隐私计算的可信数据空间，开发标准化数据接口与模型沙箱环境，实现跨机构数据授权调用效率显著提升。推进“医、研、企”协同创新，搭建AI药物研发平台，通过异构算力调度加速药物疗效模拟，助力新药缩短研发周期。打造“肿瘤防治+精准医疗”产业生态圈，联合生物医药企业开展基因组学分析、靶向治疗等算力密集型应用，形成诊疗方案优化、医疗设备智能升级等数据产品。建立数据价值转化收益分配机制，引导社会资本参与医疗数据要素市场化运营，形成“算力筑基—数据增值—健康惠民”的可持续发展模式。</w:t>
      </w:r>
      <w:r>
        <w:rPr>
          <w:rFonts w:hint="eastAsia" w:ascii="方正楷体_GBK" w:eastAsia="方正楷体_GBK" w:cs="方正楷体_GBK"/>
          <w:sz w:val="32"/>
          <w:szCs w:val="32"/>
        </w:rPr>
        <w:t>（牵头单位：区卫健委、区大数据局；责任单位：数字经济产业园</w:t>
      </w:r>
      <w:r>
        <w:rPr>
          <w:rFonts w:ascii="Times New Roman" w:hAnsi="Times New Roman" w:eastAsia="方正楷体_GBK"/>
          <w:sz w:val="32"/>
          <w:szCs w:val="32"/>
        </w:rPr>
        <w:t>管委会、区产业发展集团）</w:t>
      </w:r>
    </w:p>
    <w:p>
      <w:pPr>
        <w:overflowPunct w:val="0"/>
        <w:spacing w:line="50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专栏4 算力赋能医疗大数据重点项目</w:t>
      </w:r>
    </w:p>
    <w:tbl>
      <w:tblPr>
        <w:tblStyle w:val="1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753" w:type="dxa"/>
            <w:vAlign w:val="center"/>
          </w:tcPr>
          <w:p>
            <w:pPr>
              <w:overflowPunct w:val="0"/>
              <w:spacing w:line="500" w:lineRule="exact"/>
              <w:ind w:firstLine="560" w:firstLineChars="200"/>
              <w:rPr>
                <w:rFonts w:ascii="Times New Roman" w:hAnsi="Times New Roman" w:eastAsia="方正黑体_GBK"/>
                <w:sz w:val="28"/>
                <w:szCs w:val="28"/>
              </w:rPr>
            </w:pPr>
            <w:r>
              <w:rPr>
                <w:rFonts w:ascii="Times New Roman" w:hAnsi="Times New Roman" w:eastAsia="方正黑体_GBK"/>
                <w:sz w:val="28"/>
                <w:szCs w:val="28"/>
              </w:rPr>
              <w:t>肿瘤行业大模型。</w:t>
            </w:r>
            <w:r>
              <w:rPr>
                <w:rFonts w:ascii="Times New Roman" w:hAnsi="Times New Roman" w:eastAsia="方正仿宋_GBK"/>
                <w:sz w:val="28"/>
                <w:szCs w:val="28"/>
              </w:rPr>
              <w:t>聚焦肿瘤诊疗领域AI技术攻关，依托北京壹永科技公司在医疗自然语言处理及多模态数据融合领域的技术优势，联合构建具有自主知识产权的肿瘤垂直行业大模型。针对肿瘤患者病历、检验及检查报告等数据，具备智能化问答解析能力，实现病历报告的深度理解的AI能力。提升肿瘤数据的结构化与归一化处理效率，通过病历智能解读功能，加强增强患者对自身健康状况的理解。形成覆盖诊疗全周期的</w:t>
            </w:r>
            <w:r>
              <w:rPr>
                <w:rFonts w:hint="eastAsia" w:ascii="Times New Roman" w:hAnsi="Times New Roman" w:eastAsia="方正仿宋_GBK"/>
                <w:sz w:val="28"/>
                <w:szCs w:val="28"/>
              </w:rPr>
              <w:t>“</w:t>
            </w:r>
            <w:r>
              <w:rPr>
                <w:rFonts w:ascii="Times New Roman" w:hAnsi="Times New Roman" w:eastAsia="方正仿宋_GBK"/>
                <w:sz w:val="28"/>
                <w:szCs w:val="28"/>
              </w:rPr>
              <w:t>医－患－数</w:t>
            </w:r>
            <w:r>
              <w:rPr>
                <w:rFonts w:hint="eastAsia" w:ascii="Times New Roman" w:hAnsi="Times New Roman" w:eastAsia="方正仿宋_GBK"/>
                <w:sz w:val="28"/>
                <w:szCs w:val="28"/>
              </w:rPr>
              <w:t>”</w:t>
            </w:r>
            <w:r>
              <w:rPr>
                <w:rFonts w:ascii="Times New Roman" w:hAnsi="Times New Roman" w:eastAsia="方正仿宋_GBK"/>
                <w:sz w:val="28"/>
                <w:szCs w:val="28"/>
              </w:rPr>
              <w:t>协同平台。深化人工智能与医疗服务的创新融合，加速构建肿瘤专科数字化服务新范式。</w:t>
            </w:r>
            <w:r>
              <w:rPr>
                <w:rFonts w:ascii="Times New Roman" w:hAnsi="Times New Roman" w:eastAsia="方正楷体_GBK"/>
                <w:sz w:val="28"/>
                <w:szCs w:val="28"/>
              </w:rPr>
              <w:t>（牵头单位：区卫健委、区大数据局、数字经济产业园管委会、区产业发展集团）</w:t>
            </w:r>
          </w:p>
          <w:p>
            <w:pPr>
              <w:overflowPunct w:val="0"/>
              <w:spacing w:line="50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肿瘤大数据平台。</w:t>
            </w:r>
            <w:r>
              <w:rPr>
                <w:rFonts w:ascii="Times New Roman" w:hAnsi="Times New Roman" w:eastAsia="方正仿宋_GBK"/>
                <w:sz w:val="28"/>
                <w:szCs w:val="28"/>
              </w:rPr>
              <w:t>围绕渝中区建设</w:t>
            </w:r>
            <w:r>
              <w:rPr>
                <w:rFonts w:hint="eastAsia" w:ascii="Times New Roman" w:hAnsi="Times New Roman" w:eastAsia="方正仿宋_GBK"/>
                <w:sz w:val="28"/>
                <w:szCs w:val="28"/>
              </w:rPr>
              <w:t>“</w:t>
            </w:r>
            <w:r>
              <w:rPr>
                <w:rFonts w:ascii="Times New Roman" w:hAnsi="Times New Roman" w:eastAsia="方正仿宋_GBK"/>
                <w:sz w:val="28"/>
                <w:szCs w:val="28"/>
              </w:rPr>
              <w:t>生命健康科创高地</w:t>
            </w:r>
            <w:r>
              <w:rPr>
                <w:rFonts w:hint="eastAsia" w:ascii="Times New Roman" w:hAnsi="Times New Roman" w:eastAsia="方正仿宋_GBK"/>
                <w:sz w:val="28"/>
                <w:szCs w:val="28"/>
              </w:rPr>
              <w:t>”</w:t>
            </w:r>
            <w:r>
              <w:rPr>
                <w:rFonts w:ascii="Times New Roman" w:hAnsi="Times New Roman" w:eastAsia="方正仿宋_GBK"/>
                <w:sz w:val="28"/>
                <w:szCs w:val="28"/>
              </w:rPr>
              <w:t>战略定位，协同北京壹永科技有限公司共建肿瘤大数据平台，深入开展数据资源商业化开发运营，实现国家抗肿瘤药物数据库及数据资源产业化，包括抗肿瘤药物、肿瘤诊断试剂、商业保险及保险科技、数字医疗科技，以及本地医院和高校科研成果转化等。探索国家级肿瘤数据资源开发利用，助力渝中打造世界领先的肿瘤数据开发利用平台，服务重庆乃至全国的肿瘤患者。（</w:t>
            </w:r>
            <w:r>
              <w:rPr>
                <w:rFonts w:ascii="Times New Roman" w:hAnsi="Times New Roman" w:eastAsia="方正楷体_GBK"/>
                <w:sz w:val="28"/>
                <w:szCs w:val="28"/>
              </w:rPr>
              <w:t>牵头单位：区卫健委、区大数据局、数字经济产业园管委会、区产业发展集团</w:t>
            </w:r>
            <w:r>
              <w:rPr>
                <w:rFonts w:ascii="Times New Roman" w:hAnsi="Times New Roman" w:eastAsia="方正仿宋_GBK"/>
                <w:sz w:val="28"/>
                <w:szCs w:val="28"/>
              </w:rPr>
              <w:t>）</w:t>
            </w:r>
          </w:p>
          <w:p>
            <w:pPr>
              <w:overflowPunct w:val="0"/>
              <w:spacing w:line="50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肿瘤大数据生产治理平台。</w:t>
            </w:r>
            <w:r>
              <w:rPr>
                <w:rFonts w:ascii="Times New Roman" w:hAnsi="Times New Roman" w:eastAsia="方正仿宋_GBK"/>
                <w:sz w:val="28"/>
                <w:szCs w:val="28"/>
              </w:rPr>
              <w:t>深入贯彻落实《</w:t>
            </w:r>
            <w:r>
              <w:rPr>
                <w:rFonts w:hint="eastAsia" w:ascii="Times New Roman" w:hAnsi="Times New Roman" w:eastAsia="方正仿宋_GBK"/>
                <w:sz w:val="28"/>
                <w:szCs w:val="28"/>
              </w:rPr>
              <w:t>“</w:t>
            </w:r>
            <w:r>
              <w:rPr>
                <w:rFonts w:ascii="Times New Roman" w:hAnsi="Times New Roman" w:eastAsia="方正仿宋_GBK"/>
                <w:sz w:val="28"/>
                <w:szCs w:val="28"/>
              </w:rPr>
              <w:t>十四五</w:t>
            </w:r>
            <w:r>
              <w:rPr>
                <w:rFonts w:hint="eastAsia" w:ascii="Times New Roman" w:hAnsi="Times New Roman" w:eastAsia="方正仿宋_GBK"/>
                <w:sz w:val="28"/>
                <w:szCs w:val="28"/>
              </w:rPr>
              <w:t>”</w:t>
            </w:r>
            <w:r>
              <w:rPr>
                <w:rFonts w:ascii="Times New Roman" w:hAnsi="Times New Roman" w:eastAsia="方正仿宋_GBK"/>
                <w:sz w:val="28"/>
                <w:szCs w:val="28"/>
              </w:rPr>
              <w:t>全民健康信息化发展规划》关于医疗数据资源体系建设的部署要求，深化与北京壹永科技战略合作，共同打造国家级肿瘤大数据生产治理中枢。依托渝中优质的医疗数据集，加强数据处理与分析能力。整合国家肿瘤监测网覆盖的2000余家医院数据，实现全国肿瘤数据的汇总、结构化、标准化处理，持续推动国家肿瘤数据的共享和使用。（</w:t>
            </w:r>
            <w:r>
              <w:rPr>
                <w:rFonts w:ascii="Times New Roman" w:hAnsi="Times New Roman" w:eastAsia="方正楷体_GBK"/>
                <w:sz w:val="28"/>
                <w:szCs w:val="28"/>
              </w:rPr>
              <w:t>牵头单位：区卫健委、区大数据局、数字经济产业园管委会、区产业发展集团</w:t>
            </w:r>
            <w:r>
              <w:rPr>
                <w:rFonts w:ascii="Times New Roman" w:hAnsi="Times New Roman" w:eastAsia="方正仿宋_GBK"/>
                <w:sz w:val="28"/>
                <w:szCs w:val="28"/>
              </w:rPr>
              <w:t>）</w:t>
            </w:r>
          </w:p>
          <w:p>
            <w:pPr>
              <w:overflowPunct w:val="0"/>
              <w:spacing w:line="5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肿瘤数据交易服务平台。</w:t>
            </w:r>
            <w:r>
              <w:rPr>
                <w:rFonts w:ascii="Times New Roman" w:hAnsi="Times New Roman" w:eastAsia="方正仿宋_GBK"/>
                <w:sz w:val="28"/>
                <w:szCs w:val="28"/>
              </w:rPr>
              <w:t>基于与北京壹永科技联合研制的区块链存证与隐私计算技术底座，共建肿瘤大数据生产治理平台，在确保数据安全与合法合规的基础上，促进国家肿瘤监测网数据的交易与应用，为本地数据价值的转化提供支持。整合全国肿瘤数据资源，提供数据共享、交易及一站式服务，加速国家级肿瘤数据的价值转化，推动面向公众的数据产品及服务落地。（</w:t>
            </w:r>
            <w:r>
              <w:rPr>
                <w:rFonts w:ascii="Times New Roman" w:hAnsi="Times New Roman" w:eastAsia="方正楷体_GBK"/>
                <w:sz w:val="28"/>
                <w:szCs w:val="28"/>
              </w:rPr>
              <w:t>牵头单位：区卫健委、区大数据局、数字经济产业园管委会、区产业发展集团</w:t>
            </w:r>
            <w:r>
              <w:rPr>
                <w:rFonts w:ascii="Times New Roman" w:hAnsi="Times New Roman" w:eastAsia="方正仿宋_GBK"/>
                <w:sz w:val="28"/>
                <w:szCs w:val="28"/>
              </w:rPr>
              <w:t>）</w:t>
            </w:r>
          </w:p>
          <w:p>
            <w:pPr>
              <w:overflowPunct w:val="0"/>
              <w:spacing w:line="50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肿瘤大数据公益性产品建设。</w:t>
            </w:r>
            <w:r>
              <w:rPr>
                <w:rFonts w:ascii="Times New Roman" w:hAnsi="Times New Roman" w:eastAsia="方正仿宋_GBK"/>
                <w:sz w:val="28"/>
                <w:szCs w:val="28"/>
              </w:rPr>
              <w:t>积极响应国务院关于推进</w:t>
            </w:r>
            <w:r>
              <w:rPr>
                <w:rFonts w:hint="eastAsia" w:ascii="Times New Roman" w:hAnsi="Times New Roman" w:eastAsia="方正仿宋_GBK"/>
                <w:sz w:val="28"/>
                <w:szCs w:val="28"/>
              </w:rPr>
              <w:t>“</w:t>
            </w:r>
            <w:r>
              <w:rPr>
                <w:rFonts w:ascii="Times New Roman" w:hAnsi="Times New Roman" w:eastAsia="方正仿宋_GBK"/>
                <w:sz w:val="28"/>
                <w:szCs w:val="28"/>
              </w:rPr>
              <w:t>互联网+医疗健康</w:t>
            </w:r>
            <w:r>
              <w:rPr>
                <w:rFonts w:hint="eastAsia" w:ascii="Times New Roman" w:hAnsi="Times New Roman" w:eastAsia="方正仿宋_GBK"/>
                <w:sz w:val="28"/>
                <w:szCs w:val="28"/>
              </w:rPr>
              <w:t>”</w:t>
            </w:r>
            <w:r>
              <w:rPr>
                <w:rFonts w:ascii="Times New Roman" w:hAnsi="Times New Roman" w:eastAsia="方正仿宋_GBK"/>
                <w:sz w:val="28"/>
                <w:szCs w:val="28"/>
              </w:rPr>
              <w:t>便民惠民服务的决策部署，联合北京壹永科技实施肿瘤数据公益性产品建设，依托渝中医疗数据资源，接入国家肿瘤监测网络，打造肿瘤患者数字病历及渝中肿瘤科研公共数据库等关键数据产品。推动与全国肿瘤患者病历的互联互通与统一管理，优化患者就医体验，降低医患沟通成本，减少矛盾。构建科研公共数据库，助力全国肿瘤医学科研开展，加速医疗水平提升，共同提升渝中区乃至全国的肿瘤疾病诊治水平。（</w:t>
            </w:r>
            <w:r>
              <w:rPr>
                <w:rFonts w:ascii="Times New Roman" w:hAnsi="Times New Roman" w:eastAsia="方正楷体_GBK"/>
                <w:sz w:val="28"/>
                <w:szCs w:val="28"/>
              </w:rPr>
              <w:t>牵头单位：区卫健委、区大数据局、数字经济产业园管委会、区产业发展集团</w:t>
            </w:r>
            <w:r>
              <w:rPr>
                <w:rFonts w:ascii="Times New Roman" w:hAnsi="Times New Roman" w:eastAsia="方正仿宋_GBK"/>
                <w:sz w:val="28"/>
                <w:szCs w:val="28"/>
              </w:rPr>
              <w:t>）</w:t>
            </w:r>
          </w:p>
          <w:p>
            <w:pPr>
              <w:overflowPunct w:val="0"/>
              <w:spacing w:line="500" w:lineRule="exact"/>
              <w:ind w:firstLine="560" w:firstLineChars="200"/>
              <w:outlineLvl w:val="0"/>
              <w:rPr>
                <w:rFonts w:ascii="Times New Roman" w:hAnsi="Times New Roman" w:eastAsia="方正黑体_GBK"/>
                <w:sz w:val="28"/>
                <w:szCs w:val="28"/>
              </w:rPr>
            </w:pPr>
            <w:r>
              <w:rPr>
                <w:rFonts w:ascii="Times New Roman" w:hAnsi="Times New Roman" w:eastAsia="方正黑体_GBK"/>
                <w:sz w:val="28"/>
                <w:szCs w:val="28"/>
              </w:rPr>
              <w:t>智能化肿瘤大数据产品建设。</w:t>
            </w:r>
            <w:r>
              <w:rPr>
                <w:rFonts w:ascii="Times New Roman" w:hAnsi="Times New Roman" w:eastAsia="方正仿宋_GBK"/>
                <w:sz w:val="28"/>
                <w:szCs w:val="28"/>
              </w:rPr>
              <w:t>紧扣《新一代人工智能发展规划》关于智能医疗产品创新方向，深化与北京壹永科技产学研协同创新机制。开发面向医疗行业的智能化、数字化产品，包括肿瘤医学洞察、肿瘤专病队列等，依托肿瘤大数据平台加速药企新药研发、诊断试剂开发进程，推动商业保险、保险科技、市场营销及数字医疗等行业创新发展。（</w:t>
            </w:r>
            <w:r>
              <w:rPr>
                <w:rFonts w:ascii="Times New Roman" w:hAnsi="Times New Roman" w:eastAsia="方正楷体_GBK"/>
                <w:sz w:val="28"/>
                <w:szCs w:val="28"/>
              </w:rPr>
              <w:t>牵头单位：区卫健委、区大数据局、数字经济产业园管委会、区产业发展集团</w:t>
            </w:r>
            <w:r>
              <w:rPr>
                <w:rFonts w:ascii="Times New Roman" w:hAnsi="Times New Roman" w:eastAsia="方正仿宋_GBK"/>
                <w:sz w:val="28"/>
                <w:szCs w:val="28"/>
              </w:rPr>
              <w:t>）</w:t>
            </w:r>
          </w:p>
        </w:tc>
      </w:tr>
      <w:bookmarkEnd w:id="14"/>
      <w:bookmarkEnd w:id="15"/>
    </w:tbl>
    <w:p>
      <w:pPr>
        <w:overflowPunct w:val="0"/>
        <w:spacing w:line="620" w:lineRule="exact"/>
        <w:ind w:firstLine="640" w:firstLineChars="200"/>
        <w:outlineLvl w:val="1"/>
        <w:rPr>
          <w:rFonts w:ascii="Times New Roman" w:hAnsi="Times New Roman" w:eastAsia="方正楷体_GBK"/>
          <w:sz w:val="32"/>
          <w:szCs w:val="32"/>
        </w:rPr>
      </w:pPr>
      <w:r>
        <w:rPr>
          <w:rFonts w:hint="eastAsia" w:ascii="Times New Roman" w:hAnsi="Times New Roman" w:eastAsia="方正楷体_GBK"/>
          <w:sz w:val="32"/>
          <w:szCs w:val="32"/>
        </w:rPr>
        <w:t>（四）“4311”现代化产业体系赋能增效行动</w:t>
      </w:r>
    </w:p>
    <w:p>
      <w:pPr>
        <w:overflowPunct w:val="0"/>
        <w:spacing w:line="620" w:lineRule="exact"/>
        <w:ind w:firstLine="640" w:firstLineChars="200"/>
        <w:outlineLvl w:val="1"/>
        <w:rPr>
          <w:rFonts w:ascii="Times New Roman" w:hAnsi="Times New Roman" w:eastAsia="方正仿宋_GBK"/>
          <w:b/>
          <w:sz w:val="32"/>
          <w:szCs w:val="32"/>
        </w:rPr>
      </w:pPr>
      <w:r>
        <w:rPr>
          <w:rFonts w:hint="eastAsia" w:ascii="Times New Roman" w:hAnsi="Times New Roman" w:eastAsia="方正仿宋_GBK"/>
          <w:b/>
          <w:sz w:val="32"/>
          <w:szCs w:val="32"/>
        </w:rPr>
        <w:t>14.</w:t>
      </w:r>
      <w:r>
        <w:rPr>
          <w:rFonts w:ascii="Times New Roman" w:hAnsi="Times New Roman" w:eastAsia="方正仿宋_GBK"/>
          <w:b/>
          <w:sz w:val="32"/>
          <w:szCs w:val="32"/>
        </w:rPr>
        <w:t>四大生产性服务业</w:t>
      </w:r>
    </w:p>
    <w:p>
      <w:pPr>
        <w:overflowPunct w:val="0"/>
        <w:spacing w:line="620" w:lineRule="exact"/>
        <w:ind w:firstLine="640" w:firstLineChars="200"/>
        <w:outlineLvl w:val="3"/>
        <w:rPr>
          <w:rFonts w:ascii="Times New Roman" w:hAnsi="Times New Roman" w:eastAsia="方正楷体_GBK"/>
          <w:bCs/>
          <w:spacing w:val="-6"/>
          <w:sz w:val="32"/>
          <w:szCs w:val="32"/>
        </w:rPr>
      </w:pPr>
      <w:r>
        <w:rPr>
          <w:rFonts w:ascii="Times New Roman" w:hAnsi="Times New Roman" w:eastAsia="方正楷体_GBK"/>
          <w:sz w:val="32"/>
          <w:szCs w:val="32"/>
        </w:rPr>
        <w:t>AI+</w:t>
      </w:r>
      <w:r>
        <w:rPr>
          <w:rFonts w:hint="eastAsia" w:ascii="方正黑体_GBK" w:eastAsia="方正黑体_GBK" w:cs="方正黑体_GBK"/>
          <w:sz w:val="32"/>
          <w:szCs w:val="32"/>
        </w:rPr>
        <w:t>现代金融。</w:t>
      </w:r>
      <w:r>
        <w:rPr>
          <w:rFonts w:hint="eastAsia" w:ascii="Times New Roman" w:hAnsi="Times New Roman" w:eastAsia="方正仿宋_GBK"/>
          <w:sz w:val="32"/>
          <w:szCs w:val="32"/>
        </w:rPr>
        <w:t>依托中新（重庆）国际金融数据港，赋能重庆跨境电商、金融科技等领域合作，打造中西部领先的跨境数据云。积极参与“金融风险AI沙盒实验”，通过市级非法集资监测模型，精准拦截风险，减少金融损失。</w:t>
      </w:r>
      <w:r>
        <w:rPr>
          <w:rFonts w:ascii="Times New Roman" w:hAnsi="Times New Roman" w:eastAsia="方正黑体_GBK"/>
          <w:sz w:val="32"/>
          <w:szCs w:val="32"/>
        </w:rPr>
        <w:t>AI+</w:t>
      </w:r>
      <w:r>
        <w:rPr>
          <w:rFonts w:hint="eastAsia" w:ascii="方正黑体_GBK" w:eastAsia="方正黑体_GBK" w:cs="方正黑体_GBK"/>
          <w:sz w:val="32"/>
          <w:szCs w:val="32"/>
        </w:rPr>
        <w:t>专业服务。</w:t>
      </w:r>
      <w:r>
        <w:rPr>
          <w:rFonts w:hint="eastAsia" w:ascii="Times New Roman" w:hAnsi="Times New Roman" w:eastAsia="方正仿宋_GBK"/>
          <w:sz w:val="32"/>
          <w:szCs w:val="32"/>
        </w:rPr>
        <w:t>聚焦化龙桥国际商务区</w:t>
      </w:r>
      <w:r>
        <w:rPr>
          <w:rFonts w:ascii="Times New Roman" w:hAnsi="Times New Roman" w:eastAsia="方正仿宋_GBK"/>
          <w:sz w:val="32"/>
          <w:szCs w:val="32"/>
        </w:rPr>
        <w:t>，</w:t>
      </w:r>
      <w:r>
        <w:rPr>
          <w:rFonts w:hint="eastAsia" w:ascii="Times New Roman" w:hAnsi="Times New Roman" w:eastAsia="方正仿宋_GBK"/>
          <w:sz w:val="32"/>
          <w:szCs w:val="32"/>
        </w:rPr>
        <w:t>建设“AI法务云平台”，集成合同智能审查、案件预测分析、高效审计鉴证等场景应用；打造服装智能打版系统，基于历史数据预测流行趋势，缩短服装设计周期；形成专业服务“渝中样板”。</w:t>
      </w:r>
      <w:r>
        <w:rPr>
          <w:rFonts w:hint="eastAsia" w:ascii="Times New Roman" w:hAnsi="Times New Roman" w:eastAsia="方正黑体_GBK"/>
          <w:sz w:val="32"/>
          <w:szCs w:val="32"/>
        </w:rPr>
        <w:t>AI+</w:t>
      </w:r>
      <w:r>
        <w:rPr>
          <w:rFonts w:hint="eastAsia" w:ascii="方正黑体_GBK" w:eastAsia="方正黑体_GBK" w:cs="方正黑体_GBK"/>
          <w:sz w:val="32"/>
          <w:szCs w:val="32"/>
        </w:rPr>
        <w:t>科创服务。</w:t>
      </w:r>
      <w:r>
        <w:rPr>
          <w:rFonts w:hint="eastAsia" w:ascii="Times New Roman" w:hAnsi="Times New Roman" w:eastAsia="方正仿宋_GBK"/>
          <w:sz w:val="32"/>
          <w:szCs w:val="32"/>
        </w:rPr>
        <w:t>支持中冶赛迪等企业研发CAE仿真软件，推进算力与工业软件深度融合，提升国产化率；强化软件信息技术应用与网络安全布局，加速产品研发与设计。同步建设软件信息服务产业大脑，汇聚“四侧”数据、融合“四链”资源，破解产业链协同、企业融资等发展难题。</w:t>
      </w:r>
      <w:r>
        <w:rPr>
          <w:rFonts w:hint="eastAsia" w:ascii="Times New Roman" w:hAnsi="Times New Roman" w:eastAsia="方正黑体_GBK"/>
          <w:sz w:val="32"/>
          <w:szCs w:val="32"/>
        </w:rPr>
        <w:t>AI+</w:t>
      </w:r>
      <w:r>
        <w:rPr>
          <w:rFonts w:ascii="Times New Roman" w:hAnsi="Times New Roman" w:eastAsia="方正黑体_GBK"/>
          <w:sz w:val="32"/>
          <w:szCs w:val="32"/>
        </w:rPr>
        <w:t>现代</w:t>
      </w:r>
      <w:r>
        <w:rPr>
          <w:rFonts w:hint="eastAsia" w:ascii="Times New Roman" w:hAnsi="Times New Roman" w:eastAsia="方正黑体_GBK"/>
          <w:sz w:val="32"/>
          <w:szCs w:val="32"/>
        </w:rPr>
        <w:t>物流。</w:t>
      </w:r>
      <w:r>
        <w:rPr>
          <w:rFonts w:hint="eastAsia" w:ascii="Times New Roman" w:hAnsi="Times New Roman" w:eastAsia="方正仿宋_GBK"/>
          <w:sz w:val="32"/>
          <w:szCs w:val="32"/>
        </w:rPr>
        <w:t>部署“AI物流大模型”，优化运输路径，降低物流成本；构建“互联网+高效货运物流”供应链体系，实现报关、仓储等环节的全流程自动化（五流合一：业务流、信息流、资金流、票据流、货物轨迹流）。推动四大服务业向数智化升级，形成区域经济可持续转型的核心驱动力。</w:t>
      </w:r>
      <w:r>
        <w:rPr>
          <w:rFonts w:ascii="Times New Roman" w:hAnsi="Times New Roman" w:eastAsia="方正楷体_GBK"/>
          <w:bCs/>
          <w:sz w:val="32"/>
          <w:szCs w:val="32"/>
        </w:rPr>
        <w:t>（牵头单位：区经信委、</w:t>
      </w:r>
      <w:r>
        <w:rPr>
          <w:rFonts w:ascii="Times New Roman" w:hAnsi="Times New Roman" w:eastAsia="方正楷体_GBK"/>
          <w:sz w:val="32"/>
          <w:szCs w:val="32"/>
        </w:rPr>
        <w:t>区产业发展促进局、区交通运输委</w:t>
      </w:r>
      <w:r>
        <w:rPr>
          <w:rFonts w:ascii="Times New Roman" w:hAnsi="Times New Roman" w:eastAsia="方正楷体_GBK"/>
          <w:bCs/>
          <w:sz w:val="32"/>
          <w:szCs w:val="32"/>
        </w:rPr>
        <w:t>；责任单位：</w:t>
      </w:r>
      <w:r>
        <w:rPr>
          <w:rFonts w:ascii="Times New Roman" w:hAnsi="Times New Roman" w:eastAsia="方正楷体_GBK"/>
          <w:sz w:val="32"/>
          <w:szCs w:val="32"/>
        </w:rPr>
        <w:t>区科技局、区司法局、区人力社保局、区住建委、区商务委、区文旅委、区大数据局、数字经济产业园管委会、解放碑CBD</w:t>
      </w:r>
      <w:r>
        <w:rPr>
          <w:rFonts w:ascii="Times New Roman" w:hAnsi="Times New Roman" w:eastAsia="方正楷体_GBK"/>
          <w:spacing w:val="-6"/>
          <w:sz w:val="32"/>
          <w:szCs w:val="32"/>
        </w:rPr>
        <w:t>管委会、大石化新区管委会、化龙桥国际商务区开发建设委员会</w:t>
      </w:r>
      <w:r>
        <w:rPr>
          <w:rFonts w:ascii="Times New Roman" w:hAnsi="Times New Roman" w:eastAsia="方正楷体_GBK"/>
          <w:bCs/>
          <w:spacing w:val="-6"/>
          <w:sz w:val="32"/>
          <w:szCs w:val="32"/>
        </w:rPr>
        <w:t>）</w:t>
      </w:r>
    </w:p>
    <w:p>
      <w:pPr>
        <w:overflowPunct w:val="0"/>
        <w:spacing w:line="500" w:lineRule="exact"/>
        <w:jc w:val="center"/>
        <w:outlineLvl w:val="3"/>
        <w:rPr>
          <w:rFonts w:ascii="方正楷体_GBK" w:eastAsia="方正楷体_GBK" w:cs="方正楷体_GBK"/>
          <w:bCs/>
          <w:sz w:val="32"/>
          <w:szCs w:val="32"/>
        </w:rPr>
      </w:pPr>
      <w:r>
        <w:rPr>
          <w:rFonts w:ascii="Times New Roman" w:hAnsi="Times New Roman" w:eastAsia="方正黑体_GBK"/>
          <w:bCs/>
          <w:sz w:val="30"/>
          <w:szCs w:val="30"/>
        </w:rPr>
        <w:t>专栏</w:t>
      </w:r>
      <w:r>
        <w:rPr>
          <w:rFonts w:hint="eastAsia" w:ascii="Times New Roman" w:hAnsi="Times New Roman" w:eastAsia="方正黑体_GBK"/>
          <w:bCs/>
          <w:sz w:val="30"/>
          <w:szCs w:val="30"/>
        </w:rPr>
        <w:t>5</w:t>
      </w:r>
      <w:r>
        <w:rPr>
          <w:rFonts w:ascii="Times New Roman" w:hAnsi="Times New Roman" w:eastAsia="方正黑体_GBK"/>
          <w:bCs/>
          <w:sz w:val="30"/>
          <w:szCs w:val="30"/>
        </w:rPr>
        <w:t xml:space="preserve"> </w:t>
      </w:r>
      <w:r>
        <w:rPr>
          <w:rFonts w:hint="eastAsia" w:ascii="Times New Roman" w:hAnsi="Times New Roman" w:eastAsia="方正黑体_GBK"/>
          <w:bCs/>
          <w:sz w:val="30"/>
          <w:szCs w:val="30"/>
        </w:rPr>
        <w:t>算力赋能四大生产性服务业重点项目</w:t>
      </w:r>
    </w:p>
    <w:tbl>
      <w:tblPr>
        <w:tblStyle w:val="19"/>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53" w:type="dxa"/>
            <w:vAlign w:val="center"/>
          </w:tcPr>
          <w:p>
            <w:pPr>
              <w:spacing w:line="500" w:lineRule="exact"/>
              <w:ind w:firstLine="560" w:firstLineChars="200"/>
              <w:outlineLvl w:val="0"/>
              <w:rPr>
                <w:rFonts w:ascii="Times New Roman" w:hAnsi="Times New Roman" w:eastAsia="方正仿宋_GBK" w:cs="方正仿宋_GBK"/>
                <w:sz w:val="28"/>
                <w:szCs w:val="28"/>
              </w:rPr>
            </w:pPr>
            <w:r>
              <w:rPr>
                <w:rFonts w:hint="eastAsia" w:ascii="方正黑体_GBK" w:eastAsia="方正黑体_GBK" w:cs="方正黑体_GBK"/>
                <w:sz w:val="28"/>
                <w:szCs w:val="28"/>
              </w:rPr>
              <w:t>“渝中融”平台。</w:t>
            </w:r>
            <w:r>
              <w:rPr>
                <w:rFonts w:hint="eastAsia" w:ascii="Times New Roman" w:hAnsi="Times New Roman" w:eastAsia="方正仿宋_GBK" w:cs="方正仿宋_GBK"/>
                <w:sz w:val="28"/>
                <w:szCs w:val="28"/>
              </w:rPr>
              <w:t>加大力度推广“渝中融”数字金融服务平台，依托区块链技术构建中小微企业和金融机构信息融通、资讯分享通道，结合先进算力技术，强化数据处理与分析能力，完善银行等金融机构贷前、贷中、贷后的风控体系，提升平台安全性、可靠性和普惠性，为中小企业融资提</w:t>
            </w:r>
            <w:r>
              <w:rPr>
                <w:rFonts w:hint="eastAsia" w:ascii="Times New Roman" w:hAnsi="Times New Roman" w:eastAsia="方正仿宋_GBK" w:cs="方正仿宋_GBK"/>
                <w:spacing w:val="-6"/>
                <w:sz w:val="28"/>
                <w:szCs w:val="28"/>
              </w:rPr>
              <w:t>供更加高效、精准的金融服务。</w:t>
            </w:r>
            <w:r>
              <w:rPr>
                <w:rFonts w:hint="eastAsia" w:ascii="方正楷体_GBK" w:eastAsia="方正楷体_GBK" w:cs="方正楷体_GBK"/>
                <w:spacing w:val="-6"/>
                <w:sz w:val="28"/>
                <w:szCs w:val="28"/>
              </w:rPr>
              <w:t>（牵头单位：区经信委、区产业发展促进局）</w:t>
            </w:r>
          </w:p>
          <w:p>
            <w:pPr>
              <w:spacing w:line="500" w:lineRule="exact"/>
              <w:ind w:firstLine="560" w:firstLineChars="200"/>
              <w:outlineLvl w:val="0"/>
              <w:rPr>
                <w:rFonts w:ascii="Times New Roman" w:hAnsi="Times New Roman" w:eastAsia="方正仿宋_GBK" w:cs="方正仿宋_GBK"/>
                <w:sz w:val="28"/>
                <w:szCs w:val="28"/>
              </w:rPr>
            </w:pPr>
            <w:r>
              <w:rPr>
                <w:rFonts w:hint="eastAsia" w:ascii="方正黑体_GBK" w:eastAsia="方正黑体_GBK" w:cs="方正黑体_GBK"/>
                <w:sz w:val="28"/>
                <w:szCs w:val="28"/>
              </w:rPr>
              <w:t>“产科金”综合服务平台。</w:t>
            </w:r>
            <w:r>
              <w:rPr>
                <w:rFonts w:hint="eastAsia" w:ascii="Times New Roman" w:hAnsi="Times New Roman" w:eastAsia="方正仿宋_GBK" w:cs="方正仿宋_GBK"/>
                <w:sz w:val="28"/>
                <w:szCs w:val="28"/>
              </w:rPr>
              <w:t>基于数字重庆“1361”整体架构设计，通过IRS平台联通各主管部门数据，融入算力赋能，强化数据处理与智能分析能力。通过整合政府、企业、协会、金融机构各方资源，围绕全量数据纳管、企业画像、资源整合、精准服务、企业图谱等场景，打造产业+科技+金融一体化综合平台。依托算力深化数据分析，为企业提供更加精准、个性化的服务，推动产业升级与金融创新的深度融合。</w:t>
            </w:r>
            <w:r>
              <w:rPr>
                <w:rFonts w:hint="eastAsia" w:ascii="方正楷体_GBK" w:eastAsia="方正楷体_GBK" w:cs="方正楷体_GBK"/>
                <w:sz w:val="28"/>
                <w:szCs w:val="28"/>
              </w:rPr>
              <w:t>（牵头单位：数字经济产业园管委会）</w:t>
            </w:r>
          </w:p>
          <w:p>
            <w:pPr>
              <w:spacing w:line="500" w:lineRule="exact"/>
              <w:ind w:firstLine="560" w:firstLineChars="200"/>
              <w:outlineLvl w:val="0"/>
              <w:rPr>
                <w:rFonts w:ascii="方正楷体_GBK" w:eastAsia="方正楷体_GBK" w:cs="方正楷体_GBK"/>
                <w:sz w:val="28"/>
                <w:szCs w:val="28"/>
              </w:rPr>
            </w:pPr>
            <w:r>
              <w:rPr>
                <w:rFonts w:hint="eastAsia" w:ascii="方正黑体_GBK" w:eastAsia="方正黑体_GBK" w:cs="方正黑体_GBK"/>
                <w:sz w:val="28"/>
                <w:szCs w:val="28"/>
              </w:rPr>
              <w:t>数字金融纠纷处理中心。</w:t>
            </w:r>
            <w:r>
              <w:rPr>
                <w:rFonts w:hint="eastAsia" w:ascii="Times New Roman" w:hAnsi="Times New Roman" w:eastAsia="方正仿宋_GBK" w:cs="方正仿宋_GBK"/>
                <w:sz w:val="28"/>
                <w:szCs w:val="28"/>
              </w:rPr>
              <w:t>构建数字金融后市场服务体系，依托算力强化投诉、调解、仲裁能力，配套快速司法解决机制。建立“三中心一机制”其中投诉中心依托AI全方位处理消费者投诉，商事调解中心整合多元化资源和优化流程，仲裁中心引入仲裁院高效仲裁，“一机制”依托双重法院力量，实现贷款纠纷快速解决。力争到2027年，入驻数字金融纠纷处理中心的商事调解组织和法务科技公司超过15家。</w:t>
            </w:r>
            <w:r>
              <w:rPr>
                <w:rFonts w:hint="eastAsia" w:ascii="方正楷体_GBK" w:eastAsia="方正楷体_GBK" w:cs="方正楷体_GBK"/>
                <w:sz w:val="28"/>
                <w:szCs w:val="28"/>
              </w:rPr>
              <w:t>（牵头单位：区司法局、区产业发展促进局）</w:t>
            </w:r>
          </w:p>
          <w:p>
            <w:pPr>
              <w:spacing w:line="500" w:lineRule="exact"/>
              <w:ind w:firstLine="560" w:firstLineChars="200"/>
              <w:outlineLvl w:val="0"/>
              <w:rPr>
                <w:rFonts w:ascii="Times New Roman" w:hAnsi="Times New Roman" w:eastAsia="方正仿宋_GBK" w:cs="方正仿宋_GBK"/>
                <w:sz w:val="28"/>
                <w:szCs w:val="28"/>
              </w:rPr>
            </w:pPr>
            <w:r>
              <w:rPr>
                <w:rFonts w:ascii="Times New Roman" w:hAnsi="Times New Roman" w:eastAsia="方正黑体_GBK"/>
                <w:sz w:val="28"/>
                <w:szCs w:val="28"/>
              </w:rPr>
              <w:t>AI</w:t>
            </w:r>
            <w:r>
              <w:rPr>
                <w:rFonts w:hint="eastAsia" w:ascii="方正黑体_GBK" w:eastAsia="方正黑体_GBK" w:cs="方正黑体_GBK"/>
                <w:sz w:val="28"/>
                <w:szCs w:val="28"/>
              </w:rPr>
              <w:t>智衣。</w:t>
            </w:r>
            <w:r>
              <w:rPr>
                <w:rFonts w:hint="eastAsia" w:ascii="Times New Roman" w:hAnsi="Times New Roman" w:eastAsia="方正仿宋_GBK" w:cs="方正仿宋_GBK"/>
                <w:sz w:val="28"/>
                <w:szCs w:val="28"/>
              </w:rPr>
              <w:t>聚焦多样化、高质量服装设计方案生成和逼真的虚拟试衣效果呈现，规划建设AI智衣平台。力争到2027年，集聚AI算法专家专业技术人才近100人，归集高质量服装设计图片数据集超1000万张，配备高性能AI训练服务器50台，支持每月生成AI辅助设计图片超10万张，为5000名以上设计师提供智能设计服务。</w:t>
            </w:r>
            <w:r>
              <w:rPr>
                <w:rFonts w:hint="eastAsia" w:ascii="方正楷体_GBK" w:eastAsia="方正楷体_GBK" w:cs="方正楷体_GBK"/>
                <w:sz w:val="28"/>
                <w:szCs w:val="28"/>
              </w:rPr>
              <w:t>（牵头单位：数字经济产业园管委会）</w:t>
            </w:r>
          </w:p>
          <w:p>
            <w:pPr>
              <w:spacing w:line="500" w:lineRule="exact"/>
              <w:ind w:firstLine="560" w:firstLineChars="200"/>
              <w:outlineLvl w:val="0"/>
              <w:rPr>
                <w:rFonts w:ascii="Times New Roman" w:hAnsi="Times New Roman" w:eastAsia="方正仿宋_GBK" w:cs="方正仿宋_GBK"/>
                <w:sz w:val="28"/>
                <w:szCs w:val="28"/>
              </w:rPr>
            </w:pPr>
            <w:r>
              <w:rPr>
                <w:rFonts w:hint="eastAsia" w:ascii="方正黑体_GBK" w:eastAsia="方正黑体_GBK" w:cs="方正黑体_GBK"/>
                <w:sz w:val="28"/>
                <w:szCs w:val="28"/>
              </w:rPr>
              <w:t>“山城链”。</w:t>
            </w:r>
            <w:r>
              <w:rPr>
                <w:rFonts w:hint="eastAsia" w:ascii="Times New Roman" w:hAnsi="Times New Roman" w:eastAsia="方正仿宋_GBK" w:cs="方正仿宋_GBK"/>
                <w:sz w:val="28"/>
                <w:szCs w:val="28"/>
              </w:rPr>
              <w:t>升级建设区块链基础设施“山城链”，深度融合算力技术，打造行业领先的链网产业应用创新平台。通过优化跨链基础设施与链级网络通道，结合算力支撑，确保数据交易的高效与安全。积极推进成渝“双城链”建设，促进川渝两地数据共享、信息互通、资源互补。</w:t>
            </w:r>
            <w:r>
              <w:rPr>
                <w:rFonts w:hint="eastAsia" w:ascii="方正楷体_GBK" w:eastAsia="方正楷体_GBK" w:cs="方正楷体_GBK"/>
                <w:sz w:val="28"/>
                <w:szCs w:val="28"/>
              </w:rPr>
              <w:t>（牵头单位：区大数据局）</w:t>
            </w:r>
          </w:p>
          <w:p>
            <w:pPr>
              <w:spacing w:line="500" w:lineRule="exact"/>
              <w:ind w:firstLine="560" w:firstLineChars="200"/>
              <w:outlineLvl w:val="0"/>
              <w:rPr>
                <w:rFonts w:ascii="Times New Roman" w:hAnsi="Times New Roman" w:eastAsia="方正仿宋_GBK"/>
                <w:sz w:val="32"/>
                <w:szCs w:val="32"/>
                <w:highlight w:val="yellow"/>
              </w:rPr>
            </w:pPr>
            <w:r>
              <w:rPr>
                <w:rFonts w:hint="eastAsia" w:ascii="方正黑体_GBK" w:eastAsia="方正黑体_GBK" w:cs="方正黑体_GBK"/>
                <w:sz w:val="28"/>
                <w:szCs w:val="28"/>
              </w:rPr>
              <w:t>软件信息服务产业大脑。</w:t>
            </w:r>
            <w:r>
              <w:rPr>
                <w:rFonts w:hint="eastAsia" w:ascii="Times New Roman" w:hAnsi="Times New Roman" w:eastAsia="方正仿宋_GBK" w:cs="方正仿宋_GBK"/>
                <w:sz w:val="28"/>
                <w:szCs w:val="28"/>
              </w:rPr>
              <w:t>按照“需求导向、场景牵引、急用先行”原则，以精准服务企业、助力产业高质量发展为核心，以行业属性和用户需求为出发点，针对软件行业产业链协同能力弱、中小微企业融资难、高端人才短缺、产业核心竞争力不强、治理抓手不够等难点痛点问题，汇聚政府侧、产业侧、社会侧、企业侧“四侧”数据，融合产业链、供应链、资金链、创新链“四链”资源，谋划建设主体培育、招商项目、“软件+”、能力中心等应用场景。</w:t>
            </w:r>
            <w:r>
              <w:rPr>
                <w:rFonts w:hint="eastAsia" w:ascii="方正楷体_GBK" w:eastAsia="方正楷体_GBK" w:cs="方正楷体_GBK"/>
                <w:sz w:val="28"/>
                <w:szCs w:val="28"/>
              </w:rPr>
              <w:t>（牵头单位：区经信委）</w:t>
            </w:r>
          </w:p>
          <w:p>
            <w:pPr>
              <w:spacing w:line="500" w:lineRule="exact"/>
              <w:ind w:firstLine="560" w:firstLineChars="200"/>
              <w:outlineLvl w:val="0"/>
              <w:rPr>
                <w:rFonts w:ascii="Times New Roman" w:hAnsi="Times New Roman" w:eastAsia="方正仿宋_GBK"/>
                <w:sz w:val="32"/>
                <w:szCs w:val="32"/>
              </w:rPr>
            </w:pPr>
            <w:r>
              <w:rPr>
                <w:rFonts w:hint="eastAsia" w:ascii="方正黑体_GBK" w:eastAsia="方正黑体_GBK" w:cs="方正黑体_GBK"/>
                <w:sz w:val="28"/>
                <w:szCs w:val="28"/>
              </w:rPr>
              <w:t>同程配网络货运平台。</w:t>
            </w:r>
            <w:r>
              <w:rPr>
                <w:rFonts w:hint="eastAsia" w:ascii="Times New Roman" w:hAnsi="Times New Roman" w:eastAsia="方正仿宋_GBK" w:cs="方正仿宋_GBK"/>
                <w:sz w:val="28"/>
                <w:szCs w:val="28"/>
              </w:rPr>
              <w:t>集成信息发布、交易、监控、支付、咨询投诉、评价、查询统计、数据调取等功能，利用移动应用、API自动化采集、GPS/GIS技术、OCR识别及大数据、物联网、人工智能算法，实现线上智能与线下服务的深度融合，助力物流行业降本增效。通过数据整合与算力分析，实现业务流、信息流、资金流、票据流、货物轨迹流“五流合一”，为行业管控提供真实数据支持。力争到2027年，</w:t>
            </w:r>
            <w:r>
              <w:rPr>
                <w:rFonts w:hint="eastAsia" w:ascii="Times New Roman" w:hAnsi="Times New Roman" w:eastAsia="方正仿宋_GBK" w:cs="方正仿宋_GBK"/>
                <w:spacing w:val="-6"/>
                <w:sz w:val="28"/>
                <w:szCs w:val="28"/>
              </w:rPr>
              <w:t>平台注册用户超8000名，车辆超4500台。</w:t>
            </w:r>
            <w:r>
              <w:rPr>
                <w:rFonts w:hint="eastAsia" w:ascii="方正楷体_GBK" w:eastAsia="方正楷体_GBK" w:cs="方正楷体_GBK"/>
                <w:spacing w:val="-6"/>
                <w:sz w:val="28"/>
                <w:szCs w:val="28"/>
              </w:rPr>
              <w:t>（牵头单位：区交通运输委）</w:t>
            </w:r>
          </w:p>
        </w:tc>
      </w:tr>
    </w:tbl>
    <w:p>
      <w:pPr>
        <w:overflowPunct w:val="0"/>
        <w:spacing w:line="600" w:lineRule="exact"/>
        <w:ind w:firstLine="640" w:firstLineChars="200"/>
        <w:outlineLvl w:val="2"/>
        <w:rPr>
          <w:rFonts w:ascii="Times New Roman" w:hAnsi="Times New Roman" w:eastAsia="方正仿宋_GBK"/>
          <w:b/>
          <w:sz w:val="32"/>
          <w:szCs w:val="32"/>
        </w:rPr>
      </w:pPr>
      <w:r>
        <w:rPr>
          <w:rFonts w:hint="eastAsia" w:ascii="Times New Roman" w:hAnsi="Times New Roman" w:eastAsia="方正仿宋_GBK"/>
          <w:b/>
          <w:sz w:val="32"/>
          <w:szCs w:val="32"/>
        </w:rPr>
        <w:t>15.三大生活性服务业</w:t>
      </w:r>
    </w:p>
    <w:p>
      <w:pPr>
        <w:overflowPunct w:val="0"/>
        <w:spacing w:line="600" w:lineRule="exact"/>
        <w:ind w:firstLine="640" w:firstLineChars="200"/>
        <w:rPr>
          <w:rFonts w:ascii="方正楷体_GBK" w:eastAsia="方正楷体_GBK" w:cs="方正楷体_GBK"/>
          <w:bCs/>
          <w:sz w:val="32"/>
          <w:szCs w:val="32"/>
        </w:rPr>
      </w:pPr>
      <w:r>
        <w:rPr>
          <w:rFonts w:hint="eastAsia" w:ascii="Times New Roman" w:hAnsi="Times New Roman" w:eastAsia="方正黑体_GBK"/>
          <w:sz w:val="32"/>
          <w:szCs w:val="32"/>
        </w:rPr>
        <w:t>AI+现代商贸。</w:t>
      </w:r>
      <w:r>
        <w:rPr>
          <w:rFonts w:hint="eastAsia" w:ascii="Times New Roman" w:hAnsi="Times New Roman" w:eastAsia="方正仿宋_GBK"/>
          <w:sz w:val="32"/>
          <w:szCs w:val="32"/>
        </w:rPr>
        <w:t>深化解放碑——朝天门智慧商圈建设，开发个性化推荐算法，实现精准营销；建设VR/AR购物中心，提供沉浸式购物体验；升级智慧仓储物流体系，降低物流成本；搭建支付安全监测平台，保障支付安全；增强商贸数字化渗透率，推动现代商贸业创新发展。</w:t>
      </w:r>
      <w:r>
        <w:rPr>
          <w:rFonts w:hint="eastAsia" w:ascii="Times New Roman" w:hAnsi="Times New Roman" w:eastAsia="方正黑体_GBK"/>
          <w:sz w:val="32"/>
          <w:szCs w:val="32"/>
        </w:rPr>
        <w:t>AI+文旅文创。</w:t>
      </w:r>
      <w:r>
        <w:rPr>
          <w:rFonts w:hint="eastAsia" w:ascii="Times New Roman" w:hAnsi="Times New Roman" w:eastAsia="方正仿宋_GBK"/>
          <w:bCs/>
          <w:sz w:val="32"/>
          <w:szCs w:val="32"/>
        </w:rPr>
        <w:t>聚焦洪崖洞、十八梯等“两江四岸”核心景区</w:t>
      </w:r>
      <w:r>
        <w:rPr>
          <w:rFonts w:hint="eastAsia" w:ascii="Times New Roman" w:hAnsi="Times New Roman" w:eastAsia="方正仿宋_GBK"/>
          <w:sz w:val="32"/>
          <w:szCs w:val="32"/>
        </w:rPr>
        <w:t>，开发AI导游系统，提升旅游体验；建设景区人流热力图预警平台，保障游客安全；深化AI短剧、游戏动漫制作，打造“AIGC工厂”，生成优质文创内容；提升渝中文旅文创品质，带动产值增长。</w:t>
      </w:r>
      <w:r>
        <w:rPr>
          <w:rFonts w:hint="eastAsia" w:ascii="Times New Roman" w:hAnsi="Times New Roman" w:eastAsia="方正黑体_GBK"/>
          <w:sz w:val="32"/>
          <w:szCs w:val="32"/>
        </w:rPr>
        <w:t>AI+大健康。</w:t>
      </w:r>
      <w:r>
        <w:rPr>
          <w:rFonts w:hint="eastAsia" w:ascii="Times New Roman" w:hAnsi="Times New Roman" w:eastAsia="方正仿宋_GBK"/>
          <w:sz w:val="32"/>
          <w:szCs w:val="32"/>
        </w:rPr>
        <w:t>以“环重医创新生态圈”为核心，建成区域医学影像云中心，接入重医附一院等三甲医院数据，部署医疗大模型，提升CT影像辅助诊断准确率；开发医保智能审核、慢性病管理预警等AI应用组件，减少不合理医疗支出。建成西部首个全域智慧商圈、文旅元宇宙创新中心、医疗AI应用示范基地三大标杆，形成生活性服务业数字化转型“渝中名片”。</w:t>
      </w:r>
      <w:r>
        <w:rPr>
          <w:rFonts w:hint="eastAsia" w:ascii="方正楷体_GBK" w:eastAsia="方正楷体_GBK" w:cs="方正楷体_GBK"/>
          <w:bCs/>
          <w:sz w:val="32"/>
          <w:szCs w:val="32"/>
        </w:rPr>
        <w:t>（牵头单位：区商务委、区文旅委、</w:t>
      </w:r>
      <w:r>
        <w:rPr>
          <w:rFonts w:hint="eastAsia" w:ascii="方正楷体_GBK" w:eastAsia="方正楷体_GBK" w:cs="方正楷体_GBK"/>
          <w:sz w:val="32"/>
          <w:szCs w:val="32"/>
        </w:rPr>
        <w:t>区卫健委</w:t>
      </w:r>
      <w:r>
        <w:rPr>
          <w:rFonts w:hint="eastAsia" w:ascii="方正楷体_GBK" w:eastAsia="方正楷体_GBK" w:cs="方正楷体_GBK"/>
          <w:bCs/>
          <w:sz w:val="32"/>
          <w:szCs w:val="32"/>
        </w:rPr>
        <w:t>；责任单位：区大数据局、数字经济产业园管委会、解放碑</w:t>
      </w:r>
      <w:r>
        <w:rPr>
          <w:rFonts w:ascii="Times New Roman" w:hAnsi="Times New Roman" w:eastAsia="方正楷体_GBK"/>
          <w:bCs/>
          <w:sz w:val="32"/>
          <w:szCs w:val="32"/>
        </w:rPr>
        <w:t>CBD</w:t>
      </w:r>
      <w:r>
        <w:rPr>
          <w:rFonts w:hint="eastAsia" w:ascii="方正楷体_GBK" w:eastAsia="方正楷体_GBK" w:cs="方正楷体_GBK"/>
          <w:bCs/>
          <w:sz w:val="32"/>
          <w:szCs w:val="32"/>
        </w:rPr>
        <w:t>管委会、大石化新区管委会）</w:t>
      </w:r>
    </w:p>
    <w:p>
      <w:pPr>
        <w:overflowPunct w:val="0"/>
        <w:spacing w:line="62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专栏</w:t>
      </w:r>
      <w:r>
        <w:rPr>
          <w:rFonts w:hint="eastAsia" w:ascii="Times New Roman" w:hAnsi="Times New Roman" w:eastAsia="方正黑体_GBK"/>
          <w:bCs/>
          <w:sz w:val="30"/>
          <w:szCs w:val="30"/>
        </w:rPr>
        <w:t>6</w:t>
      </w:r>
      <w:r>
        <w:rPr>
          <w:rFonts w:ascii="Times New Roman" w:hAnsi="Times New Roman" w:eastAsia="方正黑体_GBK"/>
          <w:bCs/>
          <w:sz w:val="30"/>
          <w:szCs w:val="30"/>
        </w:rPr>
        <w:t xml:space="preserve"> </w:t>
      </w:r>
      <w:r>
        <w:rPr>
          <w:rFonts w:hint="eastAsia" w:ascii="Times New Roman" w:hAnsi="Times New Roman" w:eastAsia="方正黑体_GBK"/>
          <w:bCs/>
          <w:sz w:val="30"/>
          <w:szCs w:val="30"/>
        </w:rPr>
        <w:t>算力赋能三大生活性服务业重点项目</w:t>
      </w:r>
    </w:p>
    <w:tbl>
      <w:tblPr>
        <w:tblStyle w:val="1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3" w:type="dxa"/>
            <w:vAlign w:val="center"/>
          </w:tcPr>
          <w:p>
            <w:pPr>
              <w:spacing w:line="50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华夏健康大模型研发中心。</w:t>
            </w:r>
            <w:r>
              <w:rPr>
                <w:rFonts w:ascii="Times New Roman" w:hAnsi="Times New Roman" w:eastAsia="方正仿宋_GBK"/>
                <w:sz w:val="28"/>
                <w:szCs w:val="28"/>
              </w:rPr>
              <w:t>建设集饮食指导、营养干预、运动管理、心理健康支持</w:t>
            </w:r>
            <w:r>
              <w:rPr>
                <w:rFonts w:hint="eastAsia" w:ascii="Times New Roman" w:hAnsi="Times New Roman" w:eastAsia="方正仿宋_GBK"/>
                <w:sz w:val="28"/>
                <w:szCs w:val="28"/>
              </w:rPr>
              <w:t>“</w:t>
            </w:r>
            <w:r>
              <w:rPr>
                <w:rFonts w:ascii="Times New Roman" w:hAnsi="Times New Roman" w:eastAsia="方正仿宋_GBK"/>
                <w:sz w:val="28"/>
                <w:szCs w:val="28"/>
              </w:rPr>
              <w:t>四位一体</w:t>
            </w:r>
            <w:r>
              <w:rPr>
                <w:rFonts w:hint="eastAsia" w:ascii="Times New Roman" w:hAnsi="Times New Roman" w:eastAsia="方正仿宋_GBK"/>
                <w:sz w:val="28"/>
                <w:szCs w:val="28"/>
              </w:rPr>
              <w:t>”</w:t>
            </w:r>
            <w:r>
              <w:rPr>
                <w:rFonts w:ascii="Times New Roman" w:hAnsi="Times New Roman" w:eastAsia="方正仿宋_GBK"/>
                <w:sz w:val="28"/>
                <w:szCs w:val="28"/>
              </w:rPr>
              <w:t>的综合健康服务体系。融合国家级权威数据源与自主研发的区块链、生成式人工智能技术，重构健康消费的信任基础，打造健康生活场景的入口级超级应用。依托个人私域健康管理模型，为用户提供个性化健康方案和高效的营养指导，建立健康闭环管理及健康数字积分体系，促进家庭健康管理与社交互动。通过智能健康管理、数据分析与决策支持、健康教育与健康社区、医疗资源调配、健康商城与营养药品及设备配送、健康积分体系等方面赋能环重医大健康产业园建设。</w:t>
            </w:r>
            <w:r>
              <w:rPr>
                <w:rFonts w:ascii="Times New Roman" w:hAnsi="Times New Roman" w:eastAsia="方正楷体_GBK"/>
                <w:sz w:val="28"/>
                <w:szCs w:val="28"/>
              </w:rPr>
              <w:t>（牵头单位：区卫健委、数字经济产业园管委会）</w:t>
            </w:r>
          </w:p>
          <w:p>
            <w:pPr>
              <w:spacing w:line="50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重庆市医学影像云中心。</w:t>
            </w:r>
            <w:r>
              <w:rPr>
                <w:rFonts w:ascii="Times New Roman" w:hAnsi="Times New Roman" w:eastAsia="方正仿宋_GBK"/>
                <w:sz w:val="28"/>
                <w:szCs w:val="28"/>
              </w:rPr>
              <w:t>充分发挥重庆市医学影像云中心覆盖全市41个区县、超1200家各级医疗机构、7.4万台临床医生工作站、3465台CR/DR/CT等检查设备、超4000万份各类型影像报告的数据汇聚优势，深化人工智能应用，规划开展各类癌症、传染病和职业病筛查，发挥数据要素乘数效应。支撑</w:t>
            </w:r>
            <w:r>
              <w:rPr>
                <w:rFonts w:hint="eastAsia" w:ascii="Times New Roman" w:hAnsi="Times New Roman" w:eastAsia="方正仿宋_GBK"/>
                <w:sz w:val="28"/>
                <w:szCs w:val="28"/>
              </w:rPr>
              <w:t>“</w:t>
            </w:r>
            <w:r>
              <w:rPr>
                <w:rFonts w:ascii="Times New Roman" w:hAnsi="Times New Roman" w:eastAsia="方正仿宋_GBK"/>
                <w:sz w:val="28"/>
                <w:szCs w:val="28"/>
              </w:rPr>
              <w:t>渝悦·医检互认</w:t>
            </w:r>
            <w:r>
              <w:rPr>
                <w:rFonts w:hint="eastAsia" w:ascii="Times New Roman" w:hAnsi="Times New Roman" w:eastAsia="方正仿宋_GBK"/>
                <w:sz w:val="28"/>
                <w:szCs w:val="28"/>
              </w:rPr>
              <w:t>”</w:t>
            </w:r>
            <w:r>
              <w:rPr>
                <w:rFonts w:ascii="Times New Roman" w:hAnsi="Times New Roman" w:eastAsia="方正仿宋_GBK"/>
                <w:sz w:val="28"/>
                <w:szCs w:val="28"/>
              </w:rPr>
              <w:t>等数字重庆建设在民生领域的标志性应用打造，推动</w:t>
            </w:r>
            <w:r>
              <w:rPr>
                <w:rFonts w:hint="eastAsia" w:ascii="Times New Roman" w:hAnsi="Times New Roman" w:eastAsia="方正仿宋_GBK"/>
                <w:sz w:val="28"/>
                <w:szCs w:val="28"/>
              </w:rPr>
              <w:t>“</w:t>
            </w:r>
            <w:r>
              <w:rPr>
                <w:rFonts w:ascii="Times New Roman" w:hAnsi="Times New Roman" w:eastAsia="方正仿宋_GBK"/>
                <w:sz w:val="28"/>
                <w:szCs w:val="28"/>
              </w:rPr>
              <w:t>数字医学影像服务改革</w:t>
            </w:r>
            <w:r>
              <w:rPr>
                <w:rFonts w:hint="eastAsia" w:ascii="Times New Roman" w:hAnsi="Times New Roman" w:eastAsia="方正仿宋_GBK"/>
                <w:sz w:val="28"/>
                <w:szCs w:val="28"/>
              </w:rPr>
              <w:t>”</w:t>
            </w:r>
            <w:r>
              <w:rPr>
                <w:rFonts w:ascii="Times New Roman" w:hAnsi="Times New Roman" w:eastAsia="方正仿宋_GBK"/>
                <w:sz w:val="28"/>
                <w:szCs w:val="28"/>
              </w:rPr>
              <w:t>纳入</w:t>
            </w:r>
            <w:r>
              <w:rPr>
                <w:rFonts w:hint="eastAsia" w:ascii="Times New Roman" w:hAnsi="Times New Roman" w:eastAsia="方正仿宋_GBK"/>
                <w:sz w:val="28"/>
                <w:szCs w:val="28"/>
              </w:rPr>
              <w:t>“</w:t>
            </w:r>
            <w:r>
              <w:rPr>
                <w:rFonts w:ascii="Times New Roman" w:hAnsi="Times New Roman" w:eastAsia="方正仿宋_GBK"/>
                <w:sz w:val="28"/>
                <w:szCs w:val="28"/>
              </w:rPr>
              <w:t>三个一批</w:t>
            </w:r>
            <w:r>
              <w:rPr>
                <w:rFonts w:hint="eastAsia" w:ascii="Times New Roman" w:hAnsi="Times New Roman" w:eastAsia="方正仿宋_GBK"/>
                <w:sz w:val="28"/>
                <w:szCs w:val="28"/>
              </w:rPr>
              <w:t>”</w:t>
            </w:r>
            <w:r>
              <w:rPr>
                <w:rFonts w:ascii="Times New Roman" w:hAnsi="Times New Roman" w:eastAsia="方正仿宋_GBK"/>
                <w:sz w:val="28"/>
                <w:szCs w:val="28"/>
              </w:rPr>
              <w:t>重点改革事项，切实减轻患者看病就医负担。</w:t>
            </w:r>
            <w:r>
              <w:rPr>
                <w:rFonts w:ascii="Times New Roman" w:hAnsi="Times New Roman" w:eastAsia="方正楷体_GBK"/>
                <w:sz w:val="28"/>
                <w:szCs w:val="28"/>
              </w:rPr>
              <w:t>（牵头单位：区卫健委、数字经济产业园管委会）</w:t>
            </w:r>
          </w:p>
          <w:p>
            <w:pPr>
              <w:spacing w:line="49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人工智能结核病筛查。</w:t>
            </w:r>
            <w:r>
              <w:rPr>
                <w:rFonts w:ascii="Times New Roman" w:hAnsi="Times New Roman" w:eastAsia="方正仿宋_GBK"/>
                <w:sz w:val="28"/>
                <w:szCs w:val="28"/>
              </w:rPr>
              <w:t>研发人工智能结核病辅助诊断模型工具，并在卫生健康云进行集约化部署，通过对全市各级医疗机构DR检查进行实时辅助诊断与全量回顾式筛查，自动识别疑似肺结核病灶，提升全市结核病的预防、诊断、治疗和康复等方面的能力，有效降低传统手工筛查成本，助力结核病早筛早治。力争到2027年，实现日回顾式筛查量达5000人次。</w:t>
            </w:r>
            <w:r>
              <w:rPr>
                <w:rFonts w:ascii="Times New Roman" w:hAnsi="Times New Roman" w:eastAsia="方正楷体_GBK"/>
                <w:sz w:val="28"/>
                <w:szCs w:val="28"/>
              </w:rPr>
              <w:t>（牵头单位：区卫健委、数字经济产业园管委会）</w:t>
            </w:r>
          </w:p>
          <w:p>
            <w:pPr>
              <w:spacing w:line="49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人工智能肺癌筛查。</w:t>
            </w:r>
            <w:r>
              <w:rPr>
                <w:rFonts w:ascii="Times New Roman" w:hAnsi="Times New Roman" w:eastAsia="方正仿宋_GBK"/>
                <w:sz w:val="28"/>
                <w:szCs w:val="28"/>
              </w:rPr>
              <w:t>研发人工智能肺癌辅助诊断模型工具，通过对全市各级医疗机构胸部CT检查进行实时辅助诊断与全量回顾式筛查，自动检出实性、磨玻璃、钙化以及混合结节、疑似肿块等，快速定位、标记结节大小、密度并初步分辨良恶性。通过创新肺癌诊断筛查服务模式，促进癌症防治关口前移，重塑癌症早筛早诊早治服务场景，真正从</w:t>
            </w:r>
            <w:r>
              <w:rPr>
                <w:rFonts w:hint="eastAsia" w:ascii="Times New Roman" w:hAnsi="Times New Roman" w:eastAsia="方正仿宋_GBK"/>
                <w:sz w:val="28"/>
                <w:szCs w:val="28"/>
              </w:rPr>
              <w:t>“</w:t>
            </w:r>
            <w:r>
              <w:rPr>
                <w:rFonts w:ascii="Times New Roman" w:hAnsi="Times New Roman" w:eastAsia="方正仿宋_GBK"/>
                <w:sz w:val="28"/>
                <w:szCs w:val="28"/>
              </w:rPr>
              <w:t>以治病为中心向以健康为中心</w:t>
            </w:r>
            <w:r>
              <w:rPr>
                <w:rFonts w:hint="eastAsia" w:ascii="Times New Roman" w:hAnsi="Times New Roman" w:eastAsia="方正仿宋_GBK"/>
                <w:sz w:val="28"/>
                <w:szCs w:val="28"/>
              </w:rPr>
              <w:t>”</w:t>
            </w:r>
            <w:r>
              <w:rPr>
                <w:rFonts w:ascii="Times New Roman" w:hAnsi="Times New Roman" w:eastAsia="方正仿宋_GBK"/>
                <w:sz w:val="28"/>
                <w:szCs w:val="28"/>
              </w:rPr>
              <w:t>转变，切实提高区域健康水平。力争到2027年，</w:t>
            </w:r>
            <w:r>
              <w:rPr>
                <w:rFonts w:ascii="Times New Roman" w:hAnsi="Times New Roman" w:eastAsia="方正仿宋_GBK"/>
                <w:spacing w:val="-6"/>
                <w:sz w:val="28"/>
                <w:szCs w:val="28"/>
              </w:rPr>
              <w:t>实现年筛查量超6万人次。</w:t>
            </w:r>
            <w:r>
              <w:rPr>
                <w:rFonts w:ascii="Times New Roman" w:hAnsi="Times New Roman" w:eastAsia="方正楷体_GBK"/>
                <w:spacing w:val="-6"/>
                <w:sz w:val="28"/>
                <w:szCs w:val="28"/>
              </w:rPr>
              <w:t>（牵头单位：区卫健委、数字经济产业园管委会）</w:t>
            </w:r>
          </w:p>
          <w:p>
            <w:pPr>
              <w:spacing w:line="49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医学影像智能质控。</w:t>
            </w:r>
            <w:r>
              <w:rPr>
                <w:rFonts w:ascii="Times New Roman" w:hAnsi="Times New Roman" w:eastAsia="方正仿宋_GBK"/>
                <w:sz w:val="28"/>
                <w:szCs w:val="28"/>
              </w:rPr>
              <w:t>研发人工智能医学影像人工智能质控模型，通过自然语言处理算法训练模型完成影像样本的语义标注，量化评估各项指标对影像质量的影响，对全市医学影像检查质量进行快速质量控制评价、分析，促进影像检查质量提升。通过将模型嵌入到医疗机构放射诊室，实现医学影像检查事前、事中质控，提高医务人员工作效率。助力检查结果互认，为行业主管部门提供智能化的质量监管工具，推动三医协同，减少影像重复检查，降低患者就医负担，节约医保资金。力争到2027年，实现年医学影像智能质控超20万人次。</w:t>
            </w:r>
            <w:r>
              <w:rPr>
                <w:rFonts w:ascii="Times New Roman" w:hAnsi="Times New Roman" w:eastAsia="方正楷体_GBK"/>
                <w:sz w:val="28"/>
                <w:szCs w:val="28"/>
              </w:rPr>
              <w:t>（牵头单位：区卫健委、数字经济产业园管委会）</w:t>
            </w:r>
          </w:p>
          <w:p>
            <w:pPr>
              <w:spacing w:line="49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飞渝企服平台。</w:t>
            </w:r>
            <w:r>
              <w:rPr>
                <w:rFonts w:ascii="Times New Roman" w:hAnsi="Times New Roman" w:eastAsia="方正仿宋_GBK"/>
                <w:sz w:val="28"/>
                <w:szCs w:val="28"/>
              </w:rPr>
              <w:t>鼓励德信企服公司加快打造</w:t>
            </w:r>
            <w:r>
              <w:rPr>
                <w:rFonts w:hint="eastAsia" w:ascii="Times New Roman" w:hAnsi="Times New Roman" w:eastAsia="方正仿宋_GBK"/>
                <w:sz w:val="28"/>
                <w:szCs w:val="28"/>
              </w:rPr>
              <w:t>“</w:t>
            </w:r>
            <w:r>
              <w:rPr>
                <w:rFonts w:ascii="Times New Roman" w:hAnsi="Times New Roman" w:eastAsia="方正仿宋_GBK"/>
                <w:sz w:val="28"/>
                <w:szCs w:val="28"/>
              </w:rPr>
              <w:t>重庆‘码上出海’数字国际供应链产业园</w:t>
            </w:r>
            <w:r>
              <w:rPr>
                <w:rFonts w:hint="eastAsia" w:ascii="Times New Roman" w:hAnsi="Times New Roman" w:eastAsia="方正仿宋_GBK"/>
                <w:sz w:val="28"/>
                <w:szCs w:val="28"/>
              </w:rPr>
              <w:t>”</w:t>
            </w:r>
            <w:r>
              <w:rPr>
                <w:rFonts w:ascii="Times New Roman" w:hAnsi="Times New Roman" w:eastAsia="方正仿宋_GBK"/>
                <w:sz w:val="28"/>
                <w:szCs w:val="28"/>
              </w:rPr>
              <w:t>，建设</w:t>
            </w:r>
            <w:r>
              <w:rPr>
                <w:rFonts w:hint="eastAsia" w:ascii="Times New Roman" w:hAnsi="Times New Roman" w:eastAsia="方正仿宋_GBK"/>
                <w:sz w:val="28"/>
                <w:szCs w:val="28"/>
              </w:rPr>
              <w:t>“</w:t>
            </w:r>
            <w:r>
              <w:rPr>
                <w:rFonts w:ascii="Times New Roman" w:hAnsi="Times New Roman" w:eastAsia="方正仿宋_GBK"/>
                <w:sz w:val="28"/>
                <w:szCs w:val="28"/>
              </w:rPr>
              <w:t>码上出海</w:t>
            </w:r>
            <w:r>
              <w:rPr>
                <w:rFonts w:hint="eastAsia" w:ascii="Times New Roman" w:hAnsi="Times New Roman" w:eastAsia="方正仿宋_GBK"/>
                <w:sz w:val="28"/>
                <w:szCs w:val="28"/>
              </w:rPr>
              <w:t>”</w:t>
            </w:r>
            <w:r>
              <w:rPr>
                <w:rFonts w:ascii="Times New Roman" w:hAnsi="Times New Roman" w:eastAsia="方正仿宋_GBK"/>
                <w:sz w:val="28"/>
                <w:szCs w:val="28"/>
              </w:rPr>
              <w:t>数字国际供应链平台及</w:t>
            </w:r>
            <w:r>
              <w:rPr>
                <w:rFonts w:hint="eastAsia" w:ascii="Times New Roman" w:hAnsi="Times New Roman" w:eastAsia="方正仿宋_GBK"/>
                <w:sz w:val="28"/>
                <w:szCs w:val="28"/>
              </w:rPr>
              <w:t>“</w:t>
            </w:r>
            <w:r>
              <w:rPr>
                <w:rFonts w:ascii="Times New Roman" w:hAnsi="Times New Roman" w:eastAsia="方正仿宋_GBK"/>
                <w:sz w:val="28"/>
                <w:szCs w:val="28"/>
              </w:rPr>
              <w:t>碳方链</w:t>
            </w:r>
            <w:r>
              <w:rPr>
                <w:rFonts w:hint="eastAsia" w:ascii="Times New Roman" w:hAnsi="Times New Roman" w:eastAsia="方正仿宋_GBK"/>
                <w:sz w:val="28"/>
                <w:szCs w:val="28"/>
              </w:rPr>
              <w:t>”</w:t>
            </w:r>
            <w:r>
              <w:rPr>
                <w:rFonts w:ascii="Times New Roman" w:hAnsi="Times New Roman" w:eastAsia="方正仿宋_GBK"/>
                <w:sz w:val="28"/>
                <w:szCs w:val="28"/>
              </w:rPr>
              <w:t>平台，推动工贸跨境业务一体化创新，促进内外贸业务全链路的数字化转型，促使制造业和内外贸行业协同发展。</w:t>
            </w:r>
            <w:r>
              <w:rPr>
                <w:rFonts w:ascii="Times New Roman" w:hAnsi="Times New Roman" w:eastAsia="方正楷体_GBK"/>
                <w:sz w:val="28"/>
                <w:szCs w:val="28"/>
              </w:rPr>
              <w:t>（牵头单位：区商务委）</w:t>
            </w:r>
          </w:p>
          <w:p>
            <w:pPr>
              <w:spacing w:line="517"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重庆火锅产业要素交易平台。</w:t>
            </w:r>
            <w:r>
              <w:rPr>
                <w:rFonts w:ascii="Times New Roman" w:hAnsi="Times New Roman" w:eastAsia="方正仿宋_GBK"/>
                <w:sz w:val="28"/>
                <w:szCs w:val="28"/>
              </w:rPr>
              <w:t>运用人工智能技术重构火锅供应链，打造</w:t>
            </w:r>
            <w:r>
              <w:rPr>
                <w:rFonts w:hint="eastAsia" w:ascii="Times New Roman" w:hAnsi="Times New Roman" w:eastAsia="方正仿宋_GBK"/>
                <w:sz w:val="28"/>
                <w:szCs w:val="28"/>
              </w:rPr>
              <w:t>“</w:t>
            </w:r>
            <w:r>
              <w:rPr>
                <w:rFonts w:ascii="Times New Roman" w:hAnsi="Times New Roman" w:eastAsia="方正仿宋_GBK"/>
                <w:sz w:val="28"/>
                <w:szCs w:val="28"/>
              </w:rPr>
              <w:t>火锅产业数智大脑</w:t>
            </w:r>
            <w:r>
              <w:rPr>
                <w:rFonts w:hint="eastAsia" w:ascii="Times New Roman" w:hAnsi="Times New Roman" w:eastAsia="方正仿宋_GBK"/>
                <w:sz w:val="28"/>
                <w:szCs w:val="28"/>
              </w:rPr>
              <w:t>”</w:t>
            </w:r>
            <w:r>
              <w:rPr>
                <w:rFonts w:ascii="Times New Roman" w:hAnsi="Times New Roman" w:eastAsia="方正仿宋_GBK"/>
                <w:sz w:val="28"/>
                <w:szCs w:val="28"/>
              </w:rPr>
              <w:t>，链接产业段、金融段与门店段，实现S2B2C高效服务。深度整合前端资源，聚焦集采直供，赋能供应链，覆盖战略规划、产业融合、金融支持等生态，促进</w:t>
            </w:r>
            <w:r>
              <w:rPr>
                <w:rFonts w:hint="eastAsia" w:ascii="Times New Roman" w:hAnsi="Times New Roman" w:eastAsia="方正仿宋_GBK"/>
                <w:sz w:val="28"/>
                <w:szCs w:val="28"/>
              </w:rPr>
              <w:t>“</w:t>
            </w:r>
            <w:r>
              <w:rPr>
                <w:rFonts w:ascii="Times New Roman" w:hAnsi="Times New Roman" w:eastAsia="方正仿宋_GBK"/>
                <w:sz w:val="28"/>
                <w:szCs w:val="28"/>
              </w:rPr>
              <w:t>一县一品</w:t>
            </w:r>
            <w:r>
              <w:rPr>
                <w:rFonts w:hint="eastAsia" w:ascii="Times New Roman" w:hAnsi="Times New Roman" w:eastAsia="方正仿宋_GBK"/>
                <w:sz w:val="28"/>
                <w:szCs w:val="28"/>
              </w:rPr>
              <w:t>”</w:t>
            </w:r>
            <w:r>
              <w:rPr>
                <w:rFonts w:ascii="Times New Roman" w:hAnsi="Times New Roman" w:eastAsia="方正仿宋_GBK"/>
                <w:sz w:val="28"/>
                <w:szCs w:val="28"/>
              </w:rPr>
              <w:t>源头集采、产品溯源、直供直销、物流配送及金融赋能等全产业链服务，加快打造全国乃至全球的火锅产业交易中心，实现平台</w:t>
            </w:r>
            <w:r>
              <w:rPr>
                <w:rFonts w:hint="eastAsia" w:ascii="Times New Roman" w:hAnsi="Times New Roman" w:eastAsia="方正仿宋_GBK"/>
                <w:sz w:val="28"/>
                <w:szCs w:val="28"/>
              </w:rPr>
              <w:t>“</w:t>
            </w:r>
            <w:r>
              <w:rPr>
                <w:rFonts w:ascii="Times New Roman" w:hAnsi="Times New Roman" w:eastAsia="方正仿宋_GBK"/>
                <w:sz w:val="28"/>
                <w:szCs w:val="28"/>
              </w:rPr>
              <w:t>买全球、卖全球</w:t>
            </w:r>
            <w:r>
              <w:rPr>
                <w:rFonts w:hint="eastAsia" w:ascii="Times New Roman" w:hAnsi="Times New Roman" w:eastAsia="方正仿宋_GBK"/>
                <w:sz w:val="28"/>
                <w:szCs w:val="28"/>
              </w:rPr>
              <w:t>”</w:t>
            </w:r>
            <w:r>
              <w:rPr>
                <w:rFonts w:ascii="Times New Roman" w:hAnsi="Times New Roman" w:eastAsia="方正仿宋_GBK"/>
                <w:sz w:val="28"/>
                <w:szCs w:val="28"/>
              </w:rPr>
              <w:t>，推动重庆火锅产业高质量发展。力争到2027年，吸引入驻商家超600家、供应商超200家、采购商超450家，交易额超1000万元。</w:t>
            </w:r>
            <w:r>
              <w:rPr>
                <w:rFonts w:ascii="Times New Roman" w:hAnsi="Times New Roman" w:eastAsia="方正楷体_GBK"/>
                <w:sz w:val="28"/>
                <w:szCs w:val="28"/>
              </w:rPr>
              <w:t>（牵头单位：区商务委）</w:t>
            </w:r>
          </w:p>
          <w:p>
            <w:pPr>
              <w:spacing w:line="517"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外贸综合服务平台。</w:t>
            </w:r>
            <w:r>
              <w:rPr>
                <w:rFonts w:ascii="Times New Roman" w:hAnsi="Times New Roman" w:eastAsia="方正仿宋_GBK"/>
                <w:sz w:val="28"/>
                <w:szCs w:val="28"/>
              </w:rPr>
              <w:t>支持全贸通科技公司打造渝中区的外贸综合服务平台，为中小微企业提供报关通关、跨境结算、供应链金融等全链条外贸服务，助力渝中区传统商贸企业转型发展、拓展国际市场。</w:t>
            </w:r>
            <w:r>
              <w:rPr>
                <w:rFonts w:ascii="Times New Roman" w:hAnsi="Times New Roman" w:eastAsia="方正楷体_GBK"/>
                <w:sz w:val="28"/>
                <w:szCs w:val="28"/>
              </w:rPr>
              <w:t>（牵头单位：区商务委）</w:t>
            </w:r>
          </w:p>
          <w:p>
            <w:pPr>
              <w:spacing w:line="517"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跨境电商综合服务园区。</w:t>
            </w:r>
            <w:r>
              <w:rPr>
                <w:rFonts w:ascii="Times New Roman" w:hAnsi="Times New Roman" w:eastAsia="方正仿宋_GBK"/>
                <w:sz w:val="28"/>
                <w:szCs w:val="28"/>
              </w:rPr>
              <w:t>推动渝欧跨境数字贸易产业园、毛毛虫</w:t>
            </w:r>
            <w:r>
              <w:rPr>
                <w:rFonts w:hint="eastAsia" w:ascii="Times New Roman" w:hAnsi="Times New Roman" w:eastAsia="方正仿宋_GBK"/>
                <w:sz w:val="28"/>
                <w:szCs w:val="28"/>
              </w:rPr>
              <w:t>“</w:t>
            </w:r>
            <w:r>
              <w:rPr>
                <w:rFonts w:ascii="Times New Roman" w:hAnsi="Times New Roman" w:eastAsia="方正仿宋_GBK"/>
                <w:sz w:val="28"/>
                <w:szCs w:val="28"/>
              </w:rPr>
              <w:t>一带一路</w:t>
            </w:r>
            <w:r>
              <w:rPr>
                <w:rFonts w:hint="eastAsia" w:ascii="Times New Roman" w:hAnsi="Times New Roman" w:eastAsia="方正仿宋_GBK"/>
                <w:sz w:val="28"/>
                <w:szCs w:val="28"/>
              </w:rPr>
              <w:t>”</w:t>
            </w:r>
            <w:r>
              <w:rPr>
                <w:rFonts w:ascii="Times New Roman" w:hAnsi="Times New Roman" w:eastAsia="方正仿宋_GBK"/>
                <w:sz w:val="28"/>
                <w:szCs w:val="28"/>
              </w:rPr>
              <w:t>跨境电商产业园培育，依托渝中区高质量算力资源供给，在产品图像优化处理、运营文案智能生成、用户行为及画像分析、精准营销及个性化推荐、购物体验提升等方面提升电商数字化经营水平。</w:t>
            </w:r>
            <w:r>
              <w:rPr>
                <w:rFonts w:ascii="Times New Roman" w:hAnsi="Times New Roman" w:eastAsia="方正楷体_GBK"/>
                <w:sz w:val="28"/>
                <w:szCs w:val="28"/>
              </w:rPr>
              <w:t>（牵头单位：区商务委）</w:t>
            </w:r>
          </w:p>
          <w:p>
            <w:pPr>
              <w:spacing w:line="517"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文旅数字人。</w:t>
            </w:r>
            <w:r>
              <w:rPr>
                <w:rFonts w:ascii="Times New Roman" w:hAnsi="Times New Roman" w:eastAsia="方正仿宋_GBK"/>
                <w:sz w:val="28"/>
                <w:szCs w:val="28"/>
              </w:rPr>
              <w:t>运用AI技术打造具有渝中特色的文旅数字人（如</w:t>
            </w:r>
            <w:r>
              <w:rPr>
                <w:rFonts w:hint="eastAsia" w:ascii="Times New Roman" w:hAnsi="Times New Roman" w:eastAsia="方正仿宋_GBK"/>
                <w:sz w:val="28"/>
                <w:szCs w:val="28"/>
              </w:rPr>
              <w:t>“</w:t>
            </w:r>
            <w:r>
              <w:rPr>
                <w:rFonts w:ascii="Times New Roman" w:hAnsi="Times New Roman" w:eastAsia="方正仿宋_GBK"/>
                <w:sz w:val="28"/>
                <w:szCs w:val="28"/>
              </w:rPr>
              <w:t>贝拉·小诚</w:t>
            </w:r>
            <w:r>
              <w:rPr>
                <w:rFonts w:hint="eastAsia" w:ascii="Times New Roman" w:hAnsi="Times New Roman" w:eastAsia="方正仿宋_GBK"/>
                <w:sz w:val="28"/>
                <w:szCs w:val="28"/>
              </w:rPr>
              <w:t>”</w:t>
            </w:r>
            <w:r>
              <w:rPr>
                <w:rFonts w:ascii="Times New Roman" w:hAnsi="Times New Roman" w:eastAsia="方正仿宋_GBK"/>
                <w:sz w:val="28"/>
                <w:szCs w:val="28"/>
              </w:rPr>
              <w:t>）和体育数字人（如</w:t>
            </w:r>
            <w:r>
              <w:rPr>
                <w:rFonts w:hint="eastAsia" w:ascii="Times New Roman" w:hAnsi="Times New Roman" w:eastAsia="方正仿宋_GBK"/>
                <w:sz w:val="28"/>
                <w:szCs w:val="28"/>
              </w:rPr>
              <w:t>“</w:t>
            </w:r>
            <w:r>
              <w:rPr>
                <w:rFonts w:ascii="Times New Roman" w:hAnsi="Times New Roman" w:eastAsia="方正仿宋_GBK"/>
                <w:sz w:val="28"/>
                <w:szCs w:val="28"/>
              </w:rPr>
              <w:t>小渝</w:t>
            </w:r>
            <w:r>
              <w:rPr>
                <w:rFonts w:hint="eastAsia" w:ascii="Times New Roman" w:hAnsi="Times New Roman" w:eastAsia="方正仿宋_GBK"/>
                <w:sz w:val="28"/>
                <w:szCs w:val="28"/>
              </w:rPr>
              <w:t>”</w:t>
            </w:r>
            <w:r>
              <w:rPr>
                <w:rFonts w:ascii="Times New Roman" w:hAnsi="Times New Roman" w:eastAsia="方正仿宋_GBK"/>
                <w:sz w:val="28"/>
                <w:szCs w:val="28"/>
              </w:rPr>
              <w:t>），全方位展示渝中的历史人文、自然风光、地标建筑、美食夜景及体育旅游资源，通过数字人虚拟直播与实景结合，打造沉浸式的旅游新体验，推动体育与旅游的融合发展。</w:t>
            </w:r>
            <w:r>
              <w:rPr>
                <w:rFonts w:ascii="Times New Roman" w:hAnsi="Times New Roman" w:eastAsia="方正楷体_GBK"/>
                <w:sz w:val="28"/>
                <w:szCs w:val="28"/>
              </w:rPr>
              <w:t>（牵头单位：区文旅委）</w:t>
            </w:r>
          </w:p>
          <w:p>
            <w:pPr>
              <w:spacing w:line="517" w:lineRule="exact"/>
              <w:ind w:firstLine="560" w:firstLineChars="200"/>
              <w:outlineLvl w:val="0"/>
              <w:rPr>
                <w:rFonts w:ascii="Times New Roman" w:hAnsi="Times New Roman" w:eastAsia="方正仿宋_GBK"/>
                <w:sz w:val="32"/>
                <w:szCs w:val="32"/>
              </w:rPr>
            </w:pPr>
            <w:r>
              <w:rPr>
                <w:rFonts w:ascii="Times New Roman" w:hAnsi="Times New Roman" w:eastAsia="方正黑体_GBK"/>
                <w:sz w:val="28"/>
                <w:szCs w:val="28"/>
              </w:rPr>
              <w:t>数字内容创作。</w:t>
            </w:r>
            <w:r>
              <w:rPr>
                <w:rFonts w:ascii="Times New Roman" w:hAnsi="Times New Roman" w:eastAsia="方正仿宋_GBK"/>
                <w:sz w:val="28"/>
                <w:szCs w:val="28"/>
              </w:rPr>
              <w:t>引入触摸文化等数字内容专精特新企业，围绕AIGC内容创作打造AI漫画视频平台，集成大语言模型、文生图及文生视频技术，助力AI视频、短剧、动漫游戏制作及影视化内容的技术研发和商业开发。</w:t>
            </w:r>
            <w:r>
              <w:rPr>
                <w:rFonts w:ascii="Times New Roman" w:hAnsi="Times New Roman" w:eastAsia="方正楷体_GBK"/>
                <w:sz w:val="28"/>
                <w:szCs w:val="28"/>
              </w:rPr>
              <w:t>（牵头单位：区文旅委）</w:t>
            </w:r>
          </w:p>
        </w:tc>
      </w:tr>
    </w:tbl>
    <w:p>
      <w:pPr>
        <w:overflowPunct w:val="0"/>
        <w:spacing w:line="620" w:lineRule="exact"/>
        <w:ind w:firstLine="640" w:firstLineChars="200"/>
        <w:outlineLvl w:val="2"/>
        <w:rPr>
          <w:rFonts w:ascii="Times New Roman" w:hAnsi="Times New Roman" w:eastAsia="方正仿宋_GBK"/>
          <w:b/>
          <w:sz w:val="32"/>
          <w:szCs w:val="32"/>
        </w:rPr>
      </w:pPr>
      <w:r>
        <w:rPr>
          <w:rFonts w:hint="eastAsia" w:ascii="Times New Roman" w:hAnsi="Times New Roman" w:eastAsia="方正仿宋_GBK"/>
          <w:b/>
          <w:sz w:val="32"/>
          <w:szCs w:val="32"/>
        </w:rPr>
        <w:t>16.一个绿色低碳经济产业</w:t>
      </w:r>
    </w:p>
    <w:p>
      <w:pPr>
        <w:overflowPunct w:val="0"/>
        <w:spacing w:line="620" w:lineRule="exact"/>
        <w:ind w:firstLine="640" w:firstLineChars="200"/>
        <w:rPr>
          <w:rFonts w:ascii="Times New Roman" w:hAnsi="Times New Roman" w:eastAsia="方正楷体_GBK"/>
          <w:sz w:val="32"/>
          <w:szCs w:val="32"/>
        </w:rPr>
      </w:pPr>
      <w:r>
        <w:rPr>
          <w:rFonts w:hint="eastAsia" w:ascii="Times New Roman" w:hAnsi="Times New Roman" w:eastAsia="方正仿宋_GBK"/>
          <w:sz w:val="32"/>
          <w:szCs w:val="32"/>
        </w:rPr>
        <w:t>推动建筑业全链条数字化转型，构建覆盖设计、施工、运维的全生命周期数字底座。深化BIM与AI技术融合应用，集成AI审图引擎与绿色建材仿真平台，优化设计流程并缩短研发周期；搭建“BIM+GIS+IoT”三维管理平台，实现重点工程动态可视化管控与存量建筑数字孪生。强化智能建造技术应用，部署智能传感器与无人机，实时监测施工环节人员装备状态和结构位移形变；针对高空焊接、起重作业等高风险场景推广智能机器人，构建人机协同作业体系；通过AI算法实现施工误差智能修正，降低质量管控成本。开发建筑能耗优化算法与低碳管理系统，建立区域级建材性能数据库及云端共享机制；运用AI技术完善公租房智能审核与国有资产动态监管，提升资产周转效率。定向招引行业龙头企业共建智能建造产业生态，支持本地企业联合中建科工、华为等企业攻关国产化BIM软件及智能施工装备。向西部乃至全国重点基建项目输出可复制的“设计—建造—运维”全栈数字化解决方案，形成“智能感知—精准决策—低碳运营”的新型建造体系，构建可复制推广的智慧建造产业新范式。</w:t>
      </w:r>
      <w:r>
        <w:rPr>
          <w:rFonts w:ascii="Times New Roman" w:hAnsi="Times New Roman" w:eastAsia="方正楷体_GBK"/>
          <w:sz w:val="32"/>
          <w:szCs w:val="32"/>
        </w:rPr>
        <w:t>（牵头单位：区住建委；责任单位：区科技局、区经信委、区商务委、区文旅委、区大数据局、数字经济产业园管委会、解放碑CBD管委会）</w:t>
      </w:r>
    </w:p>
    <w:p>
      <w:pPr>
        <w:overflowPunct w:val="0"/>
        <w:spacing w:line="50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 xml:space="preserve">专栏7 </w:t>
      </w:r>
      <w:r>
        <w:rPr>
          <w:rFonts w:hint="eastAsia" w:ascii="Times New Roman" w:hAnsi="Times New Roman" w:eastAsia="方正黑体_GBK"/>
          <w:bCs/>
          <w:sz w:val="30"/>
          <w:szCs w:val="30"/>
        </w:rPr>
        <w:t>算力赋能绿色低碳</w:t>
      </w:r>
      <w:r>
        <w:rPr>
          <w:rFonts w:ascii="Times New Roman" w:hAnsi="Times New Roman" w:eastAsia="方正黑体_GBK"/>
          <w:bCs/>
          <w:sz w:val="30"/>
          <w:szCs w:val="30"/>
        </w:rPr>
        <w:t>经济</w:t>
      </w:r>
      <w:r>
        <w:rPr>
          <w:rFonts w:hint="eastAsia" w:ascii="Times New Roman" w:hAnsi="Times New Roman" w:eastAsia="方正黑体_GBK"/>
          <w:bCs/>
          <w:sz w:val="30"/>
          <w:szCs w:val="30"/>
        </w:rPr>
        <w:t>产业重点项目</w:t>
      </w:r>
    </w:p>
    <w:tbl>
      <w:tblPr>
        <w:tblStyle w:val="1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753" w:type="dxa"/>
          </w:tcPr>
          <w:p>
            <w:pPr>
              <w:overflowPunct w:val="0"/>
              <w:spacing w:line="500" w:lineRule="exact"/>
              <w:ind w:firstLine="560" w:firstLineChars="200"/>
              <w:outlineLvl w:val="0"/>
              <w:rPr>
                <w:rFonts w:ascii="Times New Roman" w:hAnsi="Times New Roman" w:eastAsia="方正黑体_GBK"/>
                <w:sz w:val="28"/>
                <w:szCs w:val="28"/>
              </w:rPr>
            </w:pPr>
            <w:r>
              <w:rPr>
                <w:rFonts w:hint="eastAsia" w:ascii="Times New Roman" w:hAnsi="Times New Roman" w:eastAsia="方正黑体_GBK"/>
                <w:sz w:val="28"/>
                <w:szCs w:val="28"/>
              </w:rPr>
              <w:t>新材料数字化研发平台异构算力服务。</w:t>
            </w:r>
            <w:r>
              <w:rPr>
                <w:rFonts w:hint="eastAsia" w:ascii="Times New Roman" w:hAnsi="Times New Roman" w:eastAsia="方正仿宋_GBK" w:cs="方正仿宋_GBK"/>
                <w:sz w:val="28"/>
                <w:szCs w:val="28"/>
              </w:rPr>
              <w:t>建设新材料数字化研发平台异构算力服务能力，结合新材料行业数字化研发的多样化算力（超算、智算）需求，基于流程编排能力编排调度算力，实现多域、多池的计算调度和计算所需要的数据的动态调度，提升计算效率和降低成本。（</w:t>
            </w:r>
            <w:r>
              <w:rPr>
                <w:rFonts w:hint="eastAsia" w:ascii="方正楷体_GBK" w:eastAsia="方正楷体_GBK" w:cs="方正楷体_GBK"/>
                <w:sz w:val="28"/>
                <w:szCs w:val="28"/>
              </w:rPr>
              <w:t>牵头单位：区大数据局</w:t>
            </w:r>
            <w:r>
              <w:rPr>
                <w:rFonts w:hint="eastAsia" w:ascii="Times New Roman" w:hAnsi="Times New Roman" w:eastAsia="方正仿宋_GBK" w:cs="方正仿宋_GBK"/>
                <w:sz w:val="28"/>
                <w:szCs w:val="28"/>
              </w:rPr>
              <w:t>）</w:t>
            </w:r>
          </w:p>
          <w:p>
            <w:pPr>
              <w:overflowPunct w:val="0"/>
              <w:spacing w:line="500" w:lineRule="exact"/>
              <w:ind w:firstLine="560" w:firstLineChars="200"/>
              <w:outlineLvl w:val="0"/>
              <w:rPr>
                <w:rFonts w:ascii="Times New Roman" w:hAnsi="Times New Roman" w:eastAsia="方正黑体_GBK"/>
                <w:sz w:val="28"/>
                <w:szCs w:val="28"/>
              </w:rPr>
            </w:pPr>
            <w:r>
              <w:rPr>
                <w:rFonts w:hint="eastAsia" w:ascii="Times New Roman" w:hAnsi="Times New Roman" w:eastAsia="方正黑体_GBK"/>
                <w:sz w:val="28"/>
                <w:szCs w:val="28"/>
              </w:rPr>
              <w:t>明源云。</w:t>
            </w:r>
            <w:r>
              <w:rPr>
                <w:rFonts w:hint="eastAsia" w:ascii="Times New Roman" w:hAnsi="Times New Roman" w:eastAsia="方正仿宋_GBK" w:cs="方正仿宋_GBK"/>
                <w:sz w:val="28"/>
                <w:szCs w:val="28"/>
              </w:rPr>
              <w:t>携手明源云，共同推进不动产行业数字化转型。借助AI内容生成能力，打通PGC、UGC和AIGC渠道，驱动“房-客一人一场”营销飞盘高效运转，精准满足多元需求。引入AI视频营销与AI数字人，丰富营销手段、提升营销效率；打造AI创意工场赋能视频创作与分发，打造AI创意工场赋能视频创作与分发；推出AI数字人主播实现全年无休的线上讲解与销售，补充置业顾问的人力，扩大营销覆盖范围。力争2027年构建全场景应用、明星产品及行业数据集，打造行业领先的智能化解决方案，助力企业深度数字化转型与业务跨越式发展。</w:t>
            </w:r>
            <w:r>
              <w:rPr>
                <w:rFonts w:hint="eastAsia" w:ascii="方正楷体_GBK" w:eastAsia="方正楷体_GBK" w:cs="方正楷体_GBK"/>
                <w:sz w:val="28"/>
                <w:szCs w:val="28"/>
              </w:rPr>
              <w:t>（牵头单位：区经信委、区大数据局）</w:t>
            </w:r>
          </w:p>
          <w:p>
            <w:pPr>
              <w:overflowPunct w:val="0"/>
              <w:spacing w:line="500" w:lineRule="exact"/>
              <w:ind w:firstLine="560" w:firstLineChars="200"/>
              <w:outlineLvl w:val="0"/>
              <w:rPr>
                <w:rFonts w:ascii="方正楷体_GBK" w:eastAsia="方正楷体_GBK" w:cs="方正楷体_GBK"/>
                <w:sz w:val="28"/>
                <w:szCs w:val="28"/>
              </w:rPr>
            </w:pPr>
            <w:r>
              <w:rPr>
                <w:rFonts w:hint="eastAsia" w:ascii="Times New Roman" w:hAnsi="Times New Roman" w:eastAsia="方正黑体_GBK"/>
                <w:sz w:val="28"/>
                <w:szCs w:val="28"/>
              </w:rPr>
              <w:t>数字化楼宇管理平台。</w:t>
            </w:r>
            <w:r>
              <w:rPr>
                <w:rFonts w:hint="eastAsia" w:ascii="Times New Roman" w:hAnsi="Times New Roman" w:eastAsia="方正仿宋_GBK" w:cs="方正仿宋_GBK"/>
                <w:sz w:val="28"/>
                <w:szCs w:val="28"/>
              </w:rPr>
              <w:t>建立楼宇信息数据库，运用</w:t>
            </w:r>
            <w:r>
              <w:rPr>
                <w:rFonts w:ascii="Times New Roman" w:hAnsi="Times New Roman" w:eastAsia="方正仿宋_GBK" w:cs="方正仿宋_GBK"/>
                <w:sz w:val="28"/>
                <w:szCs w:val="28"/>
              </w:rPr>
              <w:t>GIS</w:t>
            </w:r>
            <w:r>
              <w:rPr>
                <w:rFonts w:hint="eastAsia" w:ascii="Times New Roman" w:hAnsi="Times New Roman" w:eastAsia="方正仿宋_GBK" w:cs="方正仿宋_GBK"/>
                <w:sz w:val="28"/>
                <w:szCs w:val="28"/>
              </w:rPr>
              <w:t>和</w:t>
            </w:r>
            <w:r>
              <w:rPr>
                <w:rFonts w:ascii="Times New Roman" w:hAnsi="Times New Roman" w:eastAsia="方正仿宋_GBK" w:cs="方正仿宋_GBK"/>
                <w:sz w:val="28"/>
                <w:szCs w:val="28"/>
              </w:rPr>
              <w:t>BIM</w:t>
            </w:r>
            <w:r>
              <w:rPr>
                <w:rFonts w:hint="eastAsia" w:ascii="Times New Roman" w:hAnsi="Times New Roman" w:eastAsia="方正仿宋_GBK" w:cs="方正仿宋_GBK"/>
                <w:sz w:val="28"/>
                <w:szCs w:val="28"/>
              </w:rPr>
              <w:t>技术支持对数字孪生场景进行区域划定、模型展示，各类“楼宇经济”相关指标数据的查询、查看，实现信息共享、资源整合和数据互通。</w:t>
            </w:r>
            <w:r>
              <w:rPr>
                <w:rFonts w:hint="eastAsia" w:ascii="Times New Roman" w:hAnsi="Times New Roman" w:eastAsia="方正仿宋_GBK" w:cs="方正仿宋_GBK"/>
                <w:spacing w:val="-6"/>
                <w:sz w:val="28"/>
                <w:szCs w:val="28"/>
              </w:rPr>
              <w:t>力争到2027年，建成数字化楼宇管理平台2.0。</w:t>
            </w:r>
            <w:r>
              <w:rPr>
                <w:rFonts w:hint="eastAsia" w:ascii="方正楷体_GBK" w:eastAsia="方正楷体_GBK" w:cs="方正楷体_GBK"/>
                <w:spacing w:val="-6"/>
                <w:sz w:val="28"/>
                <w:szCs w:val="28"/>
              </w:rPr>
              <w:t>（责任单位：区发改委）</w:t>
            </w:r>
          </w:p>
          <w:p>
            <w:pPr>
              <w:overflowPunct w:val="0"/>
              <w:spacing w:line="500" w:lineRule="exact"/>
              <w:ind w:firstLine="560" w:firstLineChars="200"/>
              <w:outlineLvl w:val="0"/>
              <w:rPr>
                <w:rFonts w:ascii="Times New Roman" w:hAnsi="Times New Roman" w:eastAsia="方正仿宋_GBK"/>
                <w:sz w:val="32"/>
                <w:szCs w:val="32"/>
              </w:rPr>
            </w:pPr>
            <w:r>
              <w:rPr>
                <w:rFonts w:hint="eastAsia" w:ascii="Times New Roman" w:hAnsi="Times New Roman" w:eastAsia="方正黑体_GBK"/>
                <w:sz w:val="28"/>
                <w:szCs w:val="28"/>
              </w:rPr>
              <w:t>工程设计。</w:t>
            </w:r>
            <w:r>
              <w:rPr>
                <w:rFonts w:hint="eastAsia" w:ascii="Times New Roman" w:hAnsi="Times New Roman" w:eastAsia="方正仿宋_GBK" w:cs="方正仿宋_GBK"/>
                <w:sz w:val="28"/>
                <w:szCs w:val="28"/>
              </w:rPr>
              <w:t>联合重庆市设计院、赛迪奇智及其研究院等工程设计领域头部企业，运用高性能计算平台精准模拟与分析复杂工程项目，确保设计方案的可行性和安全性；迭代优化设计流程，提升设计效率与质量；智能分析海量设计数据并挖掘设计规律，为工程设计提供科学依据和创新灵感。</w:t>
            </w:r>
            <w:r>
              <w:rPr>
                <w:rFonts w:hint="eastAsia" w:ascii="方正楷体_GBK" w:eastAsia="方正楷体_GBK" w:cs="方正楷体_GBK"/>
                <w:sz w:val="28"/>
                <w:szCs w:val="28"/>
              </w:rPr>
              <w:t>（牵头单位：区住建委）</w:t>
            </w:r>
          </w:p>
        </w:tc>
      </w:tr>
    </w:tbl>
    <w:p>
      <w:pPr>
        <w:overflowPunct w:val="0"/>
        <w:spacing w:line="620" w:lineRule="exact"/>
        <w:ind w:firstLine="640" w:firstLineChars="200"/>
        <w:outlineLvl w:val="2"/>
        <w:rPr>
          <w:rFonts w:ascii="Times New Roman" w:hAnsi="Times New Roman" w:eastAsia="方正仿宋_GBK"/>
          <w:b/>
          <w:sz w:val="32"/>
          <w:szCs w:val="32"/>
        </w:rPr>
      </w:pPr>
      <w:r>
        <w:rPr>
          <w:rFonts w:hint="eastAsia" w:ascii="Times New Roman" w:hAnsi="Times New Roman" w:eastAsia="方正仿宋_GBK"/>
          <w:b/>
          <w:sz w:val="32"/>
          <w:szCs w:val="32"/>
        </w:rPr>
        <w:t>17.一个新兴产业集群</w:t>
      </w:r>
    </w:p>
    <w:p>
      <w:pPr>
        <w:overflowPunct w:val="0"/>
        <w:spacing w:line="620" w:lineRule="exact"/>
        <w:ind w:firstLine="640" w:firstLineChars="200"/>
        <w:rPr>
          <w:rFonts w:ascii="方正楷体_GBK" w:eastAsia="方正楷体_GBK" w:cs="方正楷体_GBK"/>
          <w:sz w:val="32"/>
          <w:szCs w:val="32"/>
        </w:rPr>
      </w:pPr>
      <w:r>
        <w:rPr>
          <w:rFonts w:hint="eastAsia" w:ascii="Times New Roman" w:hAnsi="Times New Roman" w:eastAsia="方正仿宋_GBK"/>
          <w:sz w:val="32"/>
          <w:szCs w:val="32"/>
        </w:rPr>
        <w:t>构建“数据筑基、算力赋能、AI融合”发展格局，聚焦高质量数据集核心战略资源，打造人工智能创新生态。依托西部数据交易中心设立“渝中数据运营中心”，构建“数据采集—算法开发—应用落地”全链条数据服务体系，重点培育多模态数据集图谱，为智能网联汽车、低空经济、元宇宙等新兴产业提供数据支撑。创新推出“飞、网、算、指、控”一体化低空经济发展模式，基于数字重庆三级治理体系，实施智能无人机网格化部署，打造具有区域特色的指挥控制联动机制。通过“AI+超远程精准飞控赋能”，实现超远程精准飞控和算力资源高效利用。同步提升中小企业数据深加工能力，促进算力支撑与数据要素双向驱动，打造高质量数据集标杆示范区，筑牢新质生产力发展的“数据护城河”。</w:t>
      </w:r>
      <w:r>
        <w:rPr>
          <w:rFonts w:ascii="Times New Roman" w:hAnsi="Times New Roman" w:eastAsia="方正楷体_GBK"/>
          <w:sz w:val="32"/>
          <w:szCs w:val="32"/>
        </w:rPr>
        <w:t>（牵头单位：区发改委、区经信委、区交通运输委、区卫健委、区大数据局；责任单位：区科技局、区商务委、区产业发展促进局、数字经济产业园管委会、解放碑CBD管委会、大石化新区管委会）</w:t>
      </w:r>
    </w:p>
    <w:p>
      <w:pPr>
        <w:overflowPunct w:val="0"/>
        <w:spacing w:line="620" w:lineRule="exact"/>
        <w:jc w:val="center"/>
        <w:outlineLvl w:val="3"/>
        <w:rPr>
          <w:rFonts w:ascii="Times New Roman" w:hAnsi="Times New Roman" w:eastAsia="方正黑体_GBK"/>
          <w:bCs/>
          <w:sz w:val="30"/>
          <w:szCs w:val="30"/>
        </w:rPr>
      </w:pPr>
      <w:r>
        <w:rPr>
          <w:rFonts w:ascii="Times New Roman" w:hAnsi="Times New Roman" w:eastAsia="方正黑体_GBK"/>
          <w:bCs/>
          <w:sz w:val="30"/>
          <w:szCs w:val="30"/>
        </w:rPr>
        <w:t>专栏</w:t>
      </w:r>
      <w:r>
        <w:rPr>
          <w:rFonts w:hint="eastAsia" w:ascii="Times New Roman" w:hAnsi="Times New Roman" w:eastAsia="方正黑体_GBK"/>
          <w:bCs/>
          <w:sz w:val="30"/>
          <w:szCs w:val="30"/>
        </w:rPr>
        <w:t>8</w:t>
      </w:r>
      <w:r>
        <w:rPr>
          <w:rFonts w:ascii="Times New Roman" w:hAnsi="Times New Roman" w:eastAsia="方正黑体_GBK"/>
          <w:bCs/>
          <w:sz w:val="30"/>
          <w:szCs w:val="30"/>
        </w:rPr>
        <w:t xml:space="preserve"> </w:t>
      </w:r>
      <w:r>
        <w:rPr>
          <w:rFonts w:hint="eastAsia" w:ascii="Times New Roman" w:hAnsi="Times New Roman" w:eastAsia="方正黑体_GBK"/>
          <w:bCs/>
          <w:sz w:val="30"/>
          <w:szCs w:val="30"/>
        </w:rPr>
        <w:t>算力赋能新兴产业集群重点项目</w:t>
      </w:r>
    </w:p>
    <w:tbl>
      <w:tblPr>
        <w:tblStyle w:val="1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753" w:type="dxa"/>
            <w:vAlign w:val="center"/>
          </w:tcPr>
          <w:p>
            <w:pPr>
              <w:spacing w:line="510" w:lineRule="exact"/>
              <w:ind w:firstLine="560" w:firstLineChars="200"/>
              <w:outlineLvl w:val="0"/>
              <w:rPr>
                <w:rFonts w:ascii="Times New Roman" w:hAnsi="Times New Roman" w:eastAsia="方正黑体_GBK"/>
                <w:sz w:val="28"/>
                <w:szCs w:val="28"/>
              </w:rPr>
            </w:pPr>
            <w:r>
              <w:rPr>
                <w:rFonts w:hint="eastAsia" w:ascii="Times New Roman" w:hAnsi="Times New Roman" w:eastAsia="方正黑体_GBK"/>
                <w:sz w:val="28"/>
                <w:szCs w:val="28"/>
              </w:rPr>
              <w:t>“</w:t>
            </w:r>
            <w:r>
              <w:rPr>
                <w:rFonts w:ascii="Times New Roman" w:hAnsi="Times New Roman" w:eastAsia="方正黑体_GBK"/>
                <w:sz w:val="28"/>
                <w:szCs w:val="28"/>
              </w:rPr>
              <w:t>飞、网、算、指、控</w:t>
            </w:r>
            <w:r>
              <w:rPr>
                <w:rFonts w:hint="eastAsia" w:ascii="Times New Roman" w:hAnsi="Times New Roman" w:eastAsia="方正黑体_GBK"/>
                <w:sz w:val="28"/>
                <w:szCs w:val="28"/>
              </w:rPr>
              <w:t>”</w:t>
            </w:r>
            <w:r>
              <w:rPr>
                <w:rFonts w:ascii="Times New Roman" w:hAnsi="Times New Roman" w:eastAsia="方正黑体_GBK"/>
                <w:sz w:val="28"/>
                <w:szCs w:val="28"/>
              </w:rPr>
              <w:t>一体化低空经济项目。</w:t>
            </w:r>
            <w:r>
              <w:rPr>
                <w:rFonts w:ascii="Times New Roman" w:hAnsi="Times New Roman" w:eastAsia="方正仿宋_GBK"/>
                <w:sz w:val="28"/>
                <w:szCs w:val="28"/>
              </w:rPr>
              <w:t>利用</w:t>
            </w:r>
            <w:r>
              <w:rPr>
                <w:rFonts w:hint="eastAsia" w:ascii="Times New Roman" w:hAnsi="Times New Roman" w:eastAsia="方正仿宋_GBK"/>
                <w:sz w:val="28"/>
                <w:szCs w:val="28"/>
              </w:rPr>
              <w:t>“</w:t>
            </w:r>
            <w:r>
              <w:rPr>
                <w:rFonts w:ascii="Times New Roman" w:hAnsi="Times New Roman" w:eastAsia="方正仿宋_GBK"/>
                <w:sz w:val="28"/>
                <w:szCs w:val="28"/>
              </w:rPr>
              <w:t>V2V视联网</w:t>
            </w:r>
            <w:r>
              <w:rPr>
                <w:rFonts w:hint="eastAsia" w:ascii="Times New Roman" w:hAnsi="Times New Roman" w:eastAsia="方正仿宋_GBK"/>
                <w:sz w:val="28"/>
                <w:szCs w:val="28"/>
              </w:rPr>
              <w:t>”</w:t>
            </w:r>
            <w:r>
              <w:rPr>
                <w:rFonts w:ascii="Times New Roman" w:hAnsi="Times New Roman" w:eastAsia="方正仿宋_GBK"/>
                <w:sz w:val="28"/>
                <w:szCs w:val="28"/>
              </w:rPr>
              <w:t>协议实现超远距离/超低时延的无人机远程控制飞行、实时回传海量视频与安全人工智能分析处理（含特征物品识别、抵近绕飞识别等）等业务，积极推进</w:t>
            </w:r>
            <w:r>
              <w:rPr>
                <w:rFonts w:hint="eastAsia" w:ascii="Times New Roman" w:hAnsi="Times New Roman" w:eastAsia="方正仿宋_GBK"/>
                <w:sz w:val="28"/>
                <w:szCs w:val="28"/>
              </w:rPr>
              <w:t>“</w:t>
            </w:r>
            <w:r>
              <w:rPr>
                <w:rFonts w:ascii="Times New Roman" w:hAnsi="Times New Roman" w:eastAsia="方正仿宋_GBK"/>
                <w:sz w:val="28"/>
                <w:szCs w:val="28"/>
              </w:rPr>
              <w:t>AI+超大城市现代化治理</w:t>
            </w:r>
            <w:r>
              <w:rPr>
                <w:rFonts w:hint="eastAsia" w:ascii="Times New Roman" w:hAnsi="Times New Roman" w:eastAsia="方正仿宋_GBK"/>
                <w:sz w:val="28"/>
                <w:szCs w:val="28"/>
              </w:rPr>
              <w:t>”</w:t>
            </w:r>
            <w:r>
              <w:rPr>
                <w:rFonts w:ascii="Times New Roman" w:hAnsi="Times New Roman" w:eastAsia="方正仿宋_GBK"/>
                <w:sz w:val="28"/>
                <w:szCs w:val="28"/>
              </w:rPr>
              <w:t>应用赋能的典型场景，支撑超大城市治理场景下视频资源实时回传、无人机远程超低时延控制、现场画面及时分析及告警等应用，保障城市管理顽疾、市政设施监测、大气与水污染监测、应急事件响应、交通综合治理等。依托渝中区视联网覆盖基础，在1个区级治理中心、11个街道治理中心及58个社区（除禁飞区外）部署智能无人机设备，同时研发一套</w:t>
            </w:r>
            <w:r>
              <w:rPr>
                <w:rFonts w:hint="eastAsia" w:ascii="Times New Roman" w:hAnsi="Times New Roman" w:eastAsia="方正仿宋_GBK"/>
                <w:sz w:val="28"/>
                <w:szCs w:val="28"/>
              </w:rPr>
              <w:t>“</w:t>
            </w:r>
            <w:r>
              <w:rPr>
                <w:rFonts w:ascii="Times New Roman" w:hAnsi="Times New Roman" w:eastAsia="方正仿宋_GBK"/>
                <w:sz w:val="28"/>
                <w:szCs w:val="28"/>
              </w:rPr>
              <w:t>飞、网、算、指、控</w:t>
            </w:r>
            <w:r>
              <w:rPr>
                <w:rFonts w:hint="eastAsia" w:ascii="Times New Roman" w:hAnsi="Times New Roman" w:eastAsia="方正仿宋_GBK"/>
                <w:sz w:val="28"/>
                <w:szCs w:val="28"/>
              </w:rPr>
              <w:t>”</w:t>
            </w:r>
            <w:r>
              <w:rPr>
                <w:rFonts w:ascii="Times New Roman" w:hAnsi="Times New Roman" w:eastAsia="方正仿宋_GBK"/>
                <w:sz w:val="28"/>
                <w:szCs w:val="28"/>
              </w:rPr>
              <w:t>管控平台，面向各类低空应用场景提供</w:t>
            </w:r>
            <w:r>
              <w:rPr>
                <w:rFonts w:hint="eastAsia" w:ascii="Times New Roman" w:hAnsi="Times New Roman" w:eastAsia="方正仿宋_GBK"/>
                <w:sz w:val="28"/>
                <w:szCs w:val="28"/>
              </w:rPr>
              <w:t>“</w:t>
            </w:r>
            <w:r>
              <w:rPr>
                <w:rFonts w:ascii="Times New Roman" w:hAnsi="Times New Roman" w:eastAsia="方正仿宋_GBK"/>
                <w:sz w:val="28"/>
                <w:szCs w:val="28"/>
              </w:rPr>
              <w:t>飞行+人工智能+指挥</w:t>
            </w:r>
            <w:r>
              <w:rPr>
                <w:rFonts w:hint="eastAsia" w:ascii="Times New Roman" w:hAnsi="Times New Roman" w:eastAsia="方正仿宋_GBK"/>
                <w:sz w:val="28"/>
                <w:szCs w:val="28"/>
              </w:rPr>
              <w:t>”</w:t>
            </w:r>
            <w:r>
              <w:rPr>
                <w:rFonts w:ascii="Times New Roman" w:hAnsi="Times New Roman" w:eastAsia="方正仿宋_GBK"/>
                <w:sz w:val="28"/>
                <w:szCs w:val="28"/>
              </w:rPr>
              <w:t>的新型低空经济信息服务体系。（</w:t>
            </w:r>
            <w:r>
              <w:rPr>
                <w:rFonts w:ascii="Times New Roman" w:hAnsi="Times New Roman" w:eastAsia="方正楷体_GBK"/>
                <w:sz w:val="28"/>
                <w:szCs w:val="28"/>
              </w:rPr>
              <w:t>牵头单位：区大数据局、数字经济产业园管委会</w:t>
            </w:r>
            <w:r>
              <w:rPr>
                <w:rFonts w:ascii="Times New Roman" w:hAnsi="Times New Roman" w:eastAsia="方正仿宋_GBK"/>
                <w:sz w:val="28"/>
                <w:szCs w:val="28"/>
              </w:rPr>
              <w:t>）</w:t>
            </w:r>
          </w:p>
          <w:p>
            <w:pPr>
              <w:spacing w:line="51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AI应用开发与产业生态建设。</w:t>
            </w:r>
            <w:r>
              <w:rPr>
                <w:rFonts w:ascii="Times New Roman" w:hAnsi="Times New Roman" w:eastAsia="方正仿宋_GBK"/>
                <w:sz w:val="28"/>
                <w:szCs w:val="28"/>
              </w:rPr>
              <w:t>基于DeepSeek-R1提供模型微调工具链及政务场景训练数据包，降低研发成本。联合高校设立行业大模型实验室，开发垂直领域轻量化模型，形成可商用模型资产包。在金融科技、智慧医疗等领域开发AI应用，提升业务效率和准确率。强化要素支撑，构建产业创新生态，开放政务、交通、医疗等行业数据集，建立专业数据标注基地，产出高质量训练数据。每年举办</w:t>
            </w:r>
            <w:r>
              <w:rPr>
                <w:rFonts w:hint="eastAsia" w:ascii="Times New Roman" w:hAnsi="Times New Roman" w:eastAsia="方正仿宋_GBK"/>
                <w:sz w:val="28"/>
                <w:szCs w:val="28"/>
              </w:rPr>
              <w:t>“</w:t>
            </w:r>
            <w:r>
              <w:rPr>
                <w:rFonts w:ascii="Times New Roman" w:hAnsi="Times New Roman" w:eastAsia="方正仿宋_GBK"/>
                <w:sz w:val="28"/>
                <w:szCs w:val="28"/>
              </w:rPr>
              <w:t>大模型应用创新大赛</w:t>
            </w:r>
            <w:r>
              <w:rPr>
                <w:rFonts w:hint="eastAsia" w:ascii="Times New Roman" w:hAnsi="Times New Roman" w:eastAsia="方正仿宋_GBK"/>
                <w:sz w:val="28"/>
                <w:szCs w:val="28"/>
              </w:rPr>
              <w:t>”</w:t>
            </w:r>
            <w:r>
              <w:rPr>
                <w:rFonts w:ascii="Times New Roman" w:hAnsi="Times New Roman" w:eastAsia="方正仿宋_GBK"/>
                <w:sz w:val="28"/>
                <w:szCs w:val="28"/>
              </w:rPr>
              <w:t>，设立专项基金，奖励基于DeepSeek-R1开发的民生领域创新应用。（</w:t>
            </w:r>
            <w:r>
              <w:rPr>
                <w:rFonts w:ascii="Times New Roman" w:hAnsi="Times New Roman" w:eastAsia="方正楷体_GBK"/>
                <w:sz w:val="28"/>
                <w:szCs w:val="28"/>
              </w:rPr>
              <w:t>牵头单位：区大数据局</w:t>
            </w:r>
            <w:r>
              <w:rPr>
                <w:rFonts w:ascii="Times New Roman" w:hAnsi="Times New Roman" w:eastAsia="方正仿宋_GBK"/>
                <w:sz w:val="28"/>
                <w:szCs w:val="28"/>
              </w:rPr>
              <w:t>）</w:t>
            </w:r>
          </w:p>
          <w:p>
            <w:pPr>
              <w:spacing w:line="51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国产算力应用概念验证中心。</w:t>
            </w:r>
            <w:r>
              <w:rPr>
                <w:rFonts w:ascii="Times New Roman" w:hAnsi="Times New Roman" w:eastAsia="方正仿宋_GBK"/>
                <w:sz w:val="28"/>
                <w:szCs w:val="28"/>
              </w:rPr>
              <w:t>建设国产化算力的应用适配调度能力和人工智能计算服务平台，适配材料、金融、医疗、教育、制造业、智能网联汽车、大规模集成电路等应用，进行应用验证，支撑未来各行业算力使用。（</w:t>
            </w:r>
            <w:r>
              <w:rPr>
                <w:rFonts w:ascii="Times New Roman" w:hAnsi="Times New Roman" w:eastAsia="方正楷体_GBK"/>
                <w:sz w:val="28"/>
                <w:szCs w:val="28"/>
              </w:rPr>
              <w:t>牵头单位：区大数据局</w:t>
            </w:r>
            <w:r>
              <w:rPr>
                <w:rFonts w:ascii="Times New Roman" w:hAnsi="Times New Roman" w:eastAsia="方正仿宋_GBK"/>
                <w:sz w:val="28"/>
                <w:szCs w:val="28"/>
              </w:rPr>
              <w:t>）</w:t>
            </w:r>
          </w:p>
          <w:p>
            <w:pPr>
              <w:spacing w:line="510" w:lineRule="exact"/>
              <w:ind w:firstLine="560" w:firstLineChars="200"/>
              <w:outlineLvl w:val="0"/>
              <w:rPr>
                <w:rFonts w:ascii="Times New Roman" w:hAnsi="Times New Roman" w:eastAsia="方正楷体_GBK"/>
                <w:sz w:val="28"/>
                <w:szCs w:val="28"/>
              </w:rPr>
            </w:pPr>
            <w:r>
              <w:rPr>
                <w:rFonts w:ascii="Times New Roman" w:hAnsi="Times New Roman" w:eastAsia="方正黑体_GBK"/>
                <w:sz w:val="28"/>
                <w:szCs w:val="28"/>
              </w:rPr>
              <w:t>络捷斯特人形机器人。</w:t>
            </w:r>
            <w:r>
              <w:rPr>
                <w:rFonts w:ascii="Times New Roman" w:hAnsi="Times New Roman" w:eastAsia="方正仿宋_GBK"/>
                <w:sz w:val="28"/>
                <w:szCs w:val="28"/>
              </w:rPr>
              <w:t>支持重庆络捷斯特教育科技有限公司以宇树人形机器人G1为硬件载体，研发人形机器人上肢与下肢运动控制算法，根据市场和客户需求建设相应的教学平台，并完成相应的商业教学产品转化。通过对硬件产品和控制算法的持续优化和调试，力争到2027年，实现第一代人形机器人的自主研发和多场景工作部署。</w:t>
            </w:r>
            <w:r>
              <w:rPr>
                <w:rFonts w:ascii="Times New Roman" w:hAnsi="Times New Roman" w:eastAsia="方正楷体_GBK"/>
                <w:sz w:val="28"/>
                <w:szCs w:val="28"/>
              </w:rPr>
              <w:t>（牵头单位：区大数据局）</w:t>
            </w:r>
          </w:p>
          <w:p>
            <w:pPr>
              <w:spacing w:line="510" w:lineRule="exact"/>
              <w:ind w:firstLine="560" w:firstLineChars="200"/>
              <w:outlineLvl w:val="0"/>
              <w:rPr>
                <w:rFonts w:ascii="Times New Roman" w:hAnsi="Times New Roman" w:eastAsia="方正仿宋_GBK"/>
                <w:sz w:val="28"/>
                <w:szCs w:val="28"/>
              </w:rPr>
            </w:pPr>
            <w:r>
              <w:rPr>
                <w:rFonts w:ascii="Times New Roman" w:hAnsi="Times New Roman" w:eastAsia="方正黑体_GBK"/>
                <w:sz w:val="28"/>
                <w:szCs w:val="28"/>
              </w:rPr>
              <w:t>智能网联新能源汽车。</w:t>
            </w:r>
            <w:r>
              <w:rPr>
                <w:rFonts w:ascii="Times New Roman" w:hAnsi="Times New Roman" w:eastAsia="方正仿宋_GBK"/>
                <w:sz w:val="28"/>
                <w:szCs w:val="28"/>
              </w:rPr>
              <w:t>依托西部算力协同创新中心，为长安汽车、赛力斯汽车等企业自动驾驶大模型提供算力支撑，提供高精度地图数据、交通流量数据、车辆行驶行为数据以及道路环境感知数据等，结合多元传感器数据，以支持其自动驾驶功能的研发与优化，深度应用于车路协同、传感器数据处理及智能驾驶决策，推动</w:t>
            </w:r>
            <w:r>
              <w:rPr>
                <w:rFonts w:hint="eastAsia" w:ascii="Times New Roman" w:hAnsi="Times New Roman" w:eastAsia="方正仿宋_GBK"/>
                <w:sz w:val="28"/>
                <w:szCs w:val="28"/>
              </w:rPr>
              <w:t>“</w:t>
            </w:r>
            <w:r>
              <w:rPr>
                <w:rFonts w:ascii="Times New Roman" w:hAnsi="Times New Roman" w:eastAsia="方正仿宋_GBK"/>
                <w:sz w:val="28"/>
                <w:szCs w:val="28"/>
              </w:rPr>
              <w:t>车路网云图</w:t>
            </w:r>
            <w:r>
              <w:rPr>
                <w:rFonts w:hint="eastAsia" w:ascii="Times New Roman" w:hAnsi="Times New Roman" w:eastAsia="方正仿宋_GBK"/>
                <w:sz w:val="28"/>
                <w:szCs w:val="28"/>
              </w:rPr>
              <w:t>”</w:t>
            </w:r>
            <w:r>
              <w:rPr>
                <w:rFonts w:ascii="Times New Roman" w:hAnsi="Times New Roman" w:eastAsia="方正仿宋_GBK"/>
                <w:sz w:val="28"/>
                <w:szCs w:val="28"/>
              </w:rPr>
              <w:t>深度融合，构建安全、高效、环保的道路交通系统，加速智能网联汽车规模化与商业化进程。</w:t>
            </w:r>
            <w:r>
              <w:rPr>
                <w:rFonts w:ascii="Times New Roman" w:hAnsi="Times New Roman" w:eastAsia="方正楷体_GBK"/>
                <w:sz w:val="28"/>
                <w:szCs w:val="28"/>
              </w:rPr>
              <w:t>（牵头单位：区经信委、区交通运输委）</w:t>
            </w:r>
          </w:p>
          <w:p>
            <w:pPr>
              <w:spacing w:line="510" w:lineRule="exact"/>
              <w:ind w:firstLine="560" w:firstLineChars="200"/>
              <w:outlineLvl w:val="0"/>
              <w:rPr>
                <w:rFonts w:ascii="方正楷体_GBK" w:eastAsia="方正楷体_GBK" w:cs="方正楷体_GBK"/>
                <w:sz w:val="28"/>
                <w:szCs w:val="28"/>
              </w:rPr>
            </w:pPr>
            <w:r>
              <w:rPr>
                <w:rFonts w:hint="eastAsia" w:ascii="Times New Roman" w:hAnsi="Times New Roman" w:eastAsia="方正黑体_GBK"/>
                <w:sz w:val="28"/>
                <w:szCs w:val="28"/>
              </w:rPr>
              <w:t>“</w:t>
            </w:r>
            <w:r>
              <w:rPr>
                <w:rFonts w:ascii="Times New Roman" w:hAnsi="Times New Roman" w:eastAsia="方正黑体_GBK"/>
                <w:sz w:val="28"/>
                <w:szCs w:val="28"/>
              </w:rPr>
              <w:t>渝中宇宙</w:t>
            </w:r>
            <w:r>
              <w:rPr>
                <w:rFonts w:hint="eastAsia" w:ascii="Times New Roman" w:hAnsi="Times New Roman" w:eastAsia="方正黑体_GBK"/>
                <w:sz w:val="28"/>
                <w:szCs w:val="28"/>
              </w:rPr>
              <w:t>”</w:t>
            </w:r>
            <w:r>
              <w:rPr>
                <w:rFonts w:ascii="Times New Roman" w:hAnsi="Times New Roman" w:eastAsia="方正黑体_GBK"/>
                <w:sz w:val="28"/>
                <w:szCs w:val="28"/>
              </w:rPr>
              <w:t>虚实文旅建设。</w:t>
            </w:r>
            <w:r>
              <w:rPr>
                <w:rFonts w:ascii="Times New Roman" w:hAnsi="Times New Roman" w:eastAsia="方正仿宋_GBK"/>
                <w:sz w:val="28"/>
                <w:szCs w:val="28"/>
              </w:rPr>
              <w:t>加速推进华智未来</w:t>
            </w:r>
            <w:r>
              <w:rPr>
                <w:rFonts w:hint="eastAsia" w:ascii="Times New Roman" w:hAnsi="Times New Roman" w:eastAsia="方正仿宋_GBK"/>
                <w:sz w:val="28"/>
                <w:szCs w:val="28"/>
              </w:rPr>
              <w:t>“</w:t>
            </w:r>
            <w:r>
              <w:rPr>
                <w:rFonts w:ascii="Times New Roman" w:hAnsi="Times New Roman" w:eastAsia="方正仿宋_GBK"/>
                <w:sz w:val="28"/>
                <w:szCs w:val="28"/>
              </w:rPr>
              <w:t>游语通垂直应用大模型文旅项目</w:t>
            </w:r>
            <w:r>
              <w:rPr>
                <w:rFonts w:hint="eastAsia" w:ascii="Times New Roman" w:hAnsi="Times New Roman" w:eastAsia="方正仿宋_GBK"/>
                <w:sz w:val="28"/>
                <w:szCs w:val="28"/>
              </w:rPr>
              <w:t>”</w:t>
            </w:r>
            <w:r>
              <w:rPr>
                <w:rFonts w:ascii="Times New Roman" w:hAnsi="Times New Roman" w:eastAsia="方正仿宋_GBK"/>
                <w:sz w:val="28"/>
                <w:szCs w:val="28"/>
              </w:rPr>
              <w:t>等文旅元宇宙项目的落地实施，利用人工智能技术为游客提供个性化的旅游推荐和导览服务，实现游客与城市的智能互动，打造虚实交互的沉浸式文旅体验空间。运用AIGC技术批量生成洪崖洞、湖广会馆数字孪生体，开发沉浸式文旅体验项目。力争在2027年提升渝中文旅产业的科技含量和市场竞争力，带动数字内容产业规模快速增长。</w:t>
            </w:r>
            <w:r>
              <w:rPr>
                <w:rFonts w:ascii="Times New Roman" w:hAnsi="Times New Roman" w:eastAsia="方正楷体_GBK"/>
                <w:sz w:val="28"/>
                <w:szCs w:val="28"/>
              </w:rPr>
              <w:t>（牵头单位：区文旅委、区大数据局）</w:t>
            </w:r>
          </w:p>
        </w:tc>
      </w:tr>
    </w:tbl>
    <w:p>
      <w:pPr>
        <w:overflowPunct w:val="0"/>
        <w:spacing w:line="600" w:lineRule="exact"/>
        <w:ind w:firstLine="640" w:firstLineChars="200"/>
        <w:outlineLvl w:val="0"/>
        <w:rPr>
          <w:rFonts w:ascii="Times New Roman" w:hAnsi="Times New Roman" w:eastAsia="方正黑体_GBK"/>
          <w:kern w:val="36"/>
          <w:sz w:val="32"/>
          <w:szCs w:val="32"/>
        </w:rPr>
      </w:pPr>
      <w:bookmarkStart w:id="16" w:name="_Toc122896378"/>
      <w:bookmarkStart w:id="17" w:name="_Toc1674482479"/>
      <w:r>
        <w:rPr>
          <w:rFonts w:ascii="Times New Roman" w:hAnsi="Times New Roman" w:eastAsia="方正黑体_GBK"/>
          <w:kern w:val="36"/>
          <w:sz w:val="32"/>
          <w:szCs w:val="32"/>
        </w:rPr>
        <w:t>三、保障措施</w:t>
      </w:r>
      <w:bookmarkEnd w:id="16"/>
      <w:bookmarkEnd w:id="17"/>
    </w:p>
    <w:p>
      <w:pPr>
        <w:overflowPunct w:val="0"/>
        <w:spacing w:line="600" w:lineRule="exact"/>
        <w:ind w:firstLine="640" w:firstLineChars="200"/>
        <w:outlineLvl w:val="1"/>
        <w:rPr>
          <w:rFonts w:ascii="Times New Roman" w:hAnsi="Times New Roman" w:eastAsia="方正楷体_GBK"/>
          <w:sz w:val="32"/>
          <w:szCs w:val="32"/>
        </w:rPr>
      </w:pPr>
      <w:bookmarkStart w:id="18" w:name="_Toc1787640279"/>
      <w:bookmarkStart w:id="19" w:name="_Toc253830618"/>
      <w:r>
        <w:rPr>
          <w:rFonts w:ascii="Times New Roman" w:hAnsi="Times New Roman" w:eastAsia="方正楷体_GBK"/>
          <w:sz w:val="32"/>
          <w:szCs w:val="32"/>
        </w:rPr>
        <w:t>（一）组织保障</w:t>
      </w:r>
      <w:bookmarkEnd w:id="18"/>
      <w:bookmarkEnd w:id="19"/>
    </w:p>
    <w:p>
      <w:pPr>
        <w:overflowPunct w:val="0"/>
        <w:spacing w:line="600" w:lineRule="exact"/>
        <w:ind w:firstLine="640" w:firstLineChars="200"/>
        <w:rPr>
          <w:rFonts w:ascii="Times New Roman" w:hAnsi="Times New Roman" w:eastAsia="方正仿宋_GBK"/>
          <w:sz w:val="32"/>
          <w:szCs w:val="32"/>
        </w:rPr>
      </w:pPr>
      <w:bookmarkStart w:id="20" w:name="_Toc1573947623"/>
      <w:bookmarkStart w:id="21" w:name="_Toc1228673784"/>
      <w:r>
        <w:rPr>
          <w:rFonts w:ascii="Times New Roman" w:hAnsi="Times New Roman" w:eastAsia="方正仿宋_GBK"/>
          <w:sz w:val="32"/>
          <w:szCs w:val="32"/>
        </w:rPr>
        <w:t>强化与市发改委、市经信委、市大数据局等市级部门战略协同，建立</w:t>
      </w:r>
      <w:r>
        <w:rPr>
          <w:rFonts w:hint="eastAsia" w:ascii="Times New Roman" w:hAnsi="Times New Roman" w:eastAsia="方正仿宋_GBK"/>
          <w:sz w:val="32"/>
          <w:szCs w:val="32"/>
        </w:rPr>
        <w:t>“</w:t>
      </w:r>
      <w:r>
        <w:rPr>
          <w:rFonts w:ascii="Times New Roman" w:hAnsi="Times New Roman" w:eastAsia="方正仿宋_GBK"/>
          <w:sz w:val="32"/>
          <w:szCs w:val="32"/>
        </w:rPr>
        <w:t>纵向联动+横向协同</w:t>
      </w:r>
      <w:r>
        <w:rPr>
          <w:rFonts w:hint="eastAsia" w:ascii="Times New Roman" w:hAnsi="Times New Roman" w:eastAsia="方正仿宋_GBK"/>
          <w:sz w:val="32"/>
          <w:szCs w:val="32"/>
        </w:rPr>
        <w:t>”</w:t>
      </w:r>
      <w:r>
        <w:rPr>
          <w:rFonts w:ascii="Times New Roman" w:hAnsi="Times New Roman" w:eastAsia="方正仿宋_GBK"/>
          <w:sz w:val="32"/>
          <w:szCs w:val="32"/>
        </w:rPr>
        <w:t>双轨推进模式，重点围绕算力产业规划衔接、跨区域要素配置、重大项目联合审批等事项开展深度联动。紧扣全市建设国家算力枢纽重要节点要求，做深做实</w:t>
      </w:r>
      <w:r>
        <w:rPr>
          <w:rFonts w:hint="eastAsia" w:ascii="Times New Roman" w:hAnsi="Times New Roman" w:eastAsia="方正仿宋_GBK"/>
          <w:sz w:val="32"/>
          <w:szCs w:val="32"/>
        </w:rPr>
        <w:t>“</w:t>
      </w:r>
      <w:r>
        <w:rPr>
          <w:rFonts w:ascii="Times New Roman" w:hAnsi="Times New Roman" w:eastAsia="方正仿宋_GBK"/>
          <w:sz w:val="32"/>
          <w:szCs w:val="32"/>
        </w:rPr>
        <w:t>疆算入渝</w:t>
      </w:r>
      <w:r>
        <w:rPr>
          <w:rFonts w:hint="eastAsia" w:ascii="Times New Roman" w:hAnsi="Times New Roman" w:eastAsia="方正仿宋_GBK"/>
          <w:sz w:val="32"/>
          <w:szCs w:val="32"/>
        </w:rPr>
        <w:t>”“</w:t>
      </w:r>
      <w:r>
        <w:rPr>
          <w:rFonts w:ascii="Times New Roman" w:hAnsi="Times New Roman" w:eastAsia="方正仿宋_GBK"/>
          <w:sz w:val="32"/>
          <w:szCs w:val="32"/>
        </w:rPr>
        <w:t>渝哈算力走廊</w:t>
      </w:r>
      <w:r>
        <w:rPr>
          <w:rFonts w:hint="eastAsia" w:ascii="Times New Roman" w:hAnsi="Times New Roman" w:eastAsia="方正仿宋_GBK"/>
          <w:sz w:val="32"/>
          <w:szCs w:val="32"/>
        </w:rPr>
        <w:t>”</w:t>
      </w:r>
      <w:r>
        <w:rPr>
          <w:rFonts w:ascii="Times New Roman" w:hAnsi="Times New Roman" w:eastAsia="方正仿宋_GBK"/>
          <w:sz w:val="32"/>
          <w:szCs w:val="32"/>
        </w:rPr>
        <w:t>战略合作，推动渝新两地提级建设</w:t>
      </w:r>
      <w:r>
        <w:rPr>
          <w:rFonts w:hint="eastAsia" w:ascii="Times New Roman" w:hAnsi="Times New Roman" w:eastAsia="方正仿宋_GBK"/>
          <w:sz w:val="32"/>
          <w:szCs w:val="32"/>
        </w:rPr>
        <w:t>“</w:t>
      </w:r>
      <w:r>
        <w:rPr>
          <w:rFonts w:ascii="Times New Roman" w:hAnsi="Times New Roman" w:eastAsia="方正仿宋_GBK"/>
          <w:sz w:val="32"/>
          <w:szCs w:val="32"/>
        </w:rPr>
        <w:t>西部算电协同创新中心</w:t>
      </w:r>
      <w:r>
        <w:rPr>
          <w:rFonts w:hint="eastAsia" w:ascii="Times New Roman" w:hAnsi="Times New Roman" w:eastAsia="方正仿宋_GBK"/>
          <w:sz w:val="32"/>
          <w:szCs w:val="32"/>
        </w:rPr>
        <w:t>”</w:t>
      </w:r>
      <w:r>
        <w:rPr>
          <w:rFonts w:ascii="Times New Roman" w:hAnsi="Times New Roman" w:eastAsia="方正仿宋_GBK"/>
          <w:sz w:val="32"/>
          <w:szCs w:val="32"/>
        </w:rPr>
        <w:t>，推动数字经济产业园申报市级算力产业示范园。由区政府牵头成立工作组，由主要领导任组长，负责各项事务统筹协调，分管领导任副组长，负责协调各方资源，督促事项落地，区大数据局和数字经济产业园管委会任牵头成员单位，负责具体任务推进执行。建立定期会议调度机制，及时掌握重点工作推进情况，研究解决重大事项和困难问题。</w:t>
      </w:r>
    </w:p>
    <w:p>
      <w:pPr>
        <w:overflowPunct w:val="0"/>
        <w:spacing w:line="600" w:lineRule="exact"/>
        <w:ind w:firstLine="640" w:firstLineChars="200"/>
        <w:outlineLvl w:val="1"/>
        <w:rPr>
          <w:rFonts w:ascii="Times New Roman" w:hAnsi="Times New Roman" w:eastAsia="方正楷体_GBK"/>
          <w:sz w:val="32"/>
          <w:szCs w:val="32"/>
        </w:rPr>
      </w:pPr>
      <w:r>
        <w:rPr>
          <w:rFonts w:ascii="Times New Roman" w:hAnsi="Times New Roman" w:eastAsia="方正楷体_GBK"/>
          <w:sz w:val="32"/>
          <w:szCs w:val="32"/>
        </w:rPr>
        <w:t>（二）政策保障</w:t>
      </w:r>
    </w:p>
    <w:bookmarkEnd w:id="20"/>
    <w:bookmarkEnd w:id="21"/>
    <w:p>
      <w:pPr>
        <w:overflowPunct w:val="0"/>
        <w:spacing w:line="600" w:lineRule="exact"/>
        <w:ind w:firstLine="640" w:firstLineChars="200"/>
        <w:rPr>
          <w:rFonts w:ascii="Times New Roman" w:hAnsi="Times New Roman" w:eastAsia="方正仿宋_GBK"/>
          <w:sz w:val="32"/>
          <w:szCs w:val="32"/>
        </w:rPr>
      </w:pPr>
      <w:bookmarkStart w:id="22" w:name="_Toc2110147691"/>
      <w:bookmarkStart w:id="23" w:name="_Toc1925980159"/>
      <w:r>
        <w:rPr>
          <w:rFonts w:ascii="Times New Roman" w:hAnsi="Times New Roman" w:eastAsia="方正仿宋_GBK"/>
          <w:sz w:val="32"/>
          <w:szCs w:val="32"/>
        </w:rPr>
        <w:t>积极争取国家及市级政策支持，推动渝哈两地合作协议实施，深化渝中与伊吾结对发展，共创</w:t>
      </w:r>
      <w:r>
        <w:rPr>
          <w:rFonts w:hint="eastAsia" w:ascii="Times New Roman" w:hAnsi="Times New Roman" w:eastAsia="方正仿宋_GBK"/>
          <w:sz w:val="32"/>
          <w:szCs w:val="32"/>
        </w:rPr>
        <w:t>“</w:t>
      </w:r>
      <w:r>
        <w:rPr>
          <w:rFonts w:ascii="Times New Roman" w:hAnsi="Times New Roman" w:eastAsia="方正仿宋_GBK"/>
          <w:sz w:val="32"/>
          <w:szCs w:val="32"/>
        </w:rPr>
        <w:t>算力券</w:t>
      </w:r>
      <w:r>
        <w:rPr>
          <w:rFonts w:hint="eastAsia" w:ascii="Times New Roman" w:hAnsi="Times New Roman" w:eastAsia="方正仿宋_GBK"/>
          <w:sz w:val="32"/>
          <w:szCs w:val="32"/>
        </w:rPr>
        <w:t>”“</w:t>
      </w:r>
      <w:r>
        <w:rPr>
          <w:rFonts w:ascii="Times New Roman" w:hAnsi="Times New Roman" w:eastAsia="方正仿宋_GBK"/>
          <w:sz w:val="32"/>
          <w:szCs w:val="32"/>
        </w:rPr>
        <w:t>模型券</w:t>
      </w:r>
      <w:r>
        <w:rPr>
          <w:rFonts w:hint="eastAsia" w:ascii="Times New Roman" w:hAnsi="Times New Roman" w:eastAsia="方正仿宋_GBK"/>
          <w:sz w:val="32"/>
          <w:szCs w:val="32"/>
        </w:rPr>
        <w:t>”</w:t>
      </w:r>
      <w:r>
        <w:rPr>
          <w:rFonts w:ascii="Times New Roman" w:hAnsi="Times New Roman" w:eastAsia="方正仿宋_GBK"/>
          <w:sz w:val="32"/>
          <w:szCs w:val="32"/>
        </w:rPr>
        <w:t>等激励政策试点，探索弹性带宽、任务式服务、数据快递等新型服务模式。用好</w:t>
      </w:r>
      <w:r>
        <w:rPr>
          <w:rFonts w:hint="eastAsia" w:ascii="Times New Roman" w:hAnsi="Times New Roman" w:eastAsia="方正仿宋_GBK"/>
          <w:sz w:val="32"/>
          <w:szCs w:val="32"/>
        </w:rPr>
        <w:t>“</w:t>
      </w:r>
      <w:r>
        <w:rPr>
          <w:rFonts w:ascii="Times New Roman" w:hAnsi="Times New Roman" w:eastAsia="方正仿宋_GBK"/>
          <w:sz w:val="32"/>
          <w:szCs w:val="32"/>
        </w:rPr>
        <w:t>软信十条</w:t>
      </w:r>
      <w:r>
        <w:rPr>
          <w:rFonts w:hint="eastAsia" w:ascii="Times New Roman" w:hAnsi="Times New Roman" w:eastAsia="方正仿宋_GBK"/>
          <w:sz w:val="32"/>
          <w:szCs w:val="32"/>
        </w:rPr>
        <w:t>”“</w:t>
      </w:r>
      <w:r>
        <w:rPr>
          <w:rFonts w:ascii="Times New Roman" w:hAnsi="Times New Roman" w:eastAsia="方正仿宋_GBK"/>
          <w:sz w:val="32"/>
          <w:szCs w:val="32"/>
        </w:rPr>
        <w:t>科创十条</w:t>
      </w:r>
      <w:r>
        <w:rPr>
          <w:rFonts w:hint="eastAsia" w:ascii="Times New Roman" w:hAnsi="Times New Roman" w:eastAsia="方正仿宋_GBK"/>
          <w:sz w:val="32"/>
          <w:szCs w:val="32"/>
        </w:rPr>
        <w:t>”</w:t>
      </w:r>
      <w:r>
        <w:rPr>
          <w:rFonts w:ascii="Times New Roman" w:hAnsi="Times New Roman" w:eastAsia="方正仿宋_GBK"/>
          <w:sz w:val="32"/>
          <w:szCs w:val="32"/>
        </w:rPr>
        <w:t>等政策，指导企业申报重点软信资质及品牌认</w:t>
      </w:r>
      <w:r>
        <w:rPr>
          <w:rFonts w:hint="eastAsia" w:ascii="Times New Roman" w:hAnsi="Times New Roman" w:eastAsia="方正仿宋_GBK"/>
          <w:sz w:val="32"/>
          <w:szCs w:val="32"/>
        </w:rPr>
        <w:t>证</w:t>
      </w:r>
      <w:r>
        <w:rPr>
          <w:rFonts w:ascii="Times New Roman" w:hAnsi="Times New Roman" w:eastAsia="方正仿宋_GBK"/>
          <w:sz w:val="32"/>
          <w:szCs w:val="32"/>
        </w:rPr>
        <w:t>，降低算力成本，培育产业生态。加大财政资金投入力度，重点支持算力基建、创新平台及特色楼宇。创新投融资机制，引导专业投资机构与龙头企业组建算力产业基金，重点支持前沿技术研发和</w:t>
      </w:r>
      <w:r>
        <w:rPr>
          <w:rFonts w:hint="eastAsia" w:ascii="Times New Roman" w:hAnsi="Times New Roman" w:eastAsia="方正仿宋_GBK"/>
          <w:sz w:val="32"/>
          <w:szCs w:val="32"/>
        </w:rPr>
        <w:t>“</w:t>
      </w:r>
      <w:r>
        <w:rPr>
          <w:rFonts w:ascii="Times New Roman" w:hAnsi="Times New Roman" w:eastAsia="方正仿宋_GBK"/>
          <w:sz w:val="32"/>
          <w:szCs w:val="32"/>
        </w:rPr>
        <w:t>算力飞地</w:t>
      </w:r>
      <w:r>
        <w:rPr>
          <w:rFonts w:hint="eastAsia" w:ascii="Times New Roman" w:hAnsi="Times New Roman" w:eastAsia="方正仿宋_GBK"/>
          <w:sz w:val="32"/>
          <w:szCs w:val="32"/>
        </w:rPr>
        <w:t>”</w:t>
      </w:r>
      <w:r>
        <w:rPr>
          <w:rFonts w:ascii="Times New Roman" w:hAnsi="Times New Roman" w:eastAsia="方正仿宋_GBK"/>
          <w:sz w:val="32"/>
          <w:szCs w:val="32"/>
        </w:rPr>
        <w:t>建设。构建综合融资体系，包含超长期国债、政策性金融资金等，确保重大算力项目投资。通过政企合作、多维施策，提升产业竞争力，为区域经济高质量发展注入新动力。</w:t>
      </w:r>
    </w:p>
    <w:p>
      <w:pPr>
        <w:overflowPunct w:val="0"/>
        <w:spacing w:line="600" w:lineRule="exact"/>
        <w:ind w:firstLine="640" w:firstLineChars="200"/>
        <w:outlineLvl w:val="1"/>
        <w:rPr>
          <w:rFonts w:ascii="Times New Roman" w:hAnsi="Times New Roman" w:eastAsia="方正楷体_GBK"/>
          <w:sz w:val="32"/>
          <w:szCs w:val="32"/>
        </w:rPr>
      </w:pPr>
      <w:r>
        <w:rPr>
          <w:rFonts w:ascii="Times New Roman" w:hAnsi="Times New Roman" w:eastAsia="方正楷体_GBK"/>
          <w:sz w:val="32"/>
          <w:szCs w:val="32"/>
        </w:rPr>
        <w:t>（三）人才保障</w:t>
      </w:r>
    </w:p>
    <w:p>
      <w:pPr>
        <w:overflowPunct w:val="0"/>
        <w:spacing w:line="600" w:lineRule="exact"/>
        <w:ind w:left="0" w:firstLine="640" w:firstLineChars="200"/>
        <w:rPr>
          <w:rFonts w:ascii="Times New Roman" w:hAnsi="Times New Roman" w:eastAsia="方正仿宋_GBK"/>
          <w:sz w:val="32"/>
          <w:szCs w:val="32"/>
        </w:rPr>
      </w:pPr>
      <w:r>
        <w:rPr>
          <w:rFonts w:ascii="Times New Roman" w:hAnsi="Times New Roman" w:eastAsia="方正仿宋_GBK"/>
          <w:sz w:val="32"/>
          <w:szCs w:val="32"/>
        </w:rPr>
        <w:t>用好</w:t>
      </w:r>
      <w:r>
        <w:rPr>
          <w:rFonts w:hint="eastAsia" w:ascii="Times New Roman" w:hAnsi="Times New Roman" w:eastAsia="方正仿宋_GBK"/>
          <w:sz w:val="32"/>
          <w:szCs w:val="32"/>
        </w:rPr>
        <w:t>“</w:t>
      </w:r>
      <w:r>
        <w:rPr>
          <w:rFonts w:ascii="Times New Roman" w:hAnsi="Times New Roman" w:eastAsia="方正仿宋_GBK"/>
          <w:sz w:val="32"/>
          <w:szCs w:val="32"/>
        </w:rPr>
        <w:t>黄金十二条</w:t>
      </w:r>
      <w:r>
        <w:rPr>
          <w:rFonts w:hint="eastAsia" w:ascii="Times New Roman" w:hAnsi="Times New Roman" w:eastAsia="方正仿宋_GBK"/>
          <w:sz w:val="32"/>
          <w:szCs w:val="32"/>
        </w:rPr>
        <w:t>”“</w:t>
      </w:r>
      <w:r>
        <w:rPr>
          <w:rFonts w:ascii="Times New Roman" w:hAnsi="Times New Roman" w:eastAsia="方正仿宋_GBK"/>
          <w:sz w:val="32"/>
          <w:szCs w:val="32"/>
        </w:rPr>
        <w:t>青创十条</w:t>
      </w:r>
      <w:r>
        <w:rPr>
          <w:rFonts w:hint="eastAsia" w:ascii="Times New Roman" w:hAnsi="Times New Roman" w:eastAsia="方正仿宋_GBK"/>
          <w:sz w:val="32"/>
          <w:szCs w:val="32"/>
        </w:rPr>
        <w:t>”</w:t>
      </w:r>
      <w:r>
        <w:rPr>
          <w:rFonts w:ascii="Times New Roman" w:hAnsi="Times New Roman" w:eastAsia="方正仿宋_GBK"/>
          <w:sz w:val="32"/>
          <w:szCs w:val="32"/>
        </w:rPr>
        <w:t>等人才政策，强化市区政策落地作用。成立政策落实督导专班，建立区级部门、产业园区、重点企业三级联动机制，通过</w:t>
      </w:r>
      <w:r>
        <w:rPr>
          <w:rFonts w:hint="eastAsia" w:ascii="Times New Roman" w:hAnsi="Times New Roman" w:eastAsia="方正仿宋_GBK"/>
          <w:sz w:val="32"/>
          <w:szCs w:val="32"/>
        </w:rPr>
        <w:t>“</w:t>
      </w:r>
      <w:r>
        <w:rPr>
          <w:rFonts w:ascii="Times New Roman" w:hAnsi="Times New Roman" w:eastAsia="方正仿宋_GBK"/>
          <w:sz w:val="32"/>
          <w:szCs w:val="32"/>
        </w:rPr>
        <w:t>揭榜挂帅</w:t>
      </w:r>
      <w:r>
        <w:rPr>
          <w:rFonts w:hint="eastAsia" w:ascii="Times New Roman" w:hAnsi="Times New Roman" w:eastAsia="方正仿宋_GBK"/>
          <w:sz w:val="32"/>
          <w:szCs w:val="32"/>
        </w:rPr>
        <w:t>”“</w:t>
      </w:r>
      <w:r>
        <w:rPr>
          <w:rFonts w:ascii="Times New Roman" w:hAnsi="Times New Roman" w:eastAsia="方正仿宋_GBK"/>
          <w:sz w:val="32"/>
          <w:szCs w:val="32"/>
        </w:rPr>
        <w:t>揭榜招贤</w:t>
      </w:r>
      <w:r>
        <w:rPr>
          <w:rFonts w:hint="eastAsia" w:ascii="Times New Roman" w:hAnsi="Times New Roman" w:eastAsia="方正仿宋_GBK"/>
          <w:sz w:val="32"/>
          <w:szCs w:val="32"/>
        </w:rPr>
        <w:t>”</w:t>
      </w:r>
      <w:r>
        <w:rPr>
          <w:rFonts w:ascii="Times New Roman" w:hAnsi="Times New Roman" w:eastAsia="方正仿宋_GBK"/>
          <w:sz w:val="32"/>
          <w:szCs w:val="32"/>
        </w:rPr>
        <w:t>等方式，发布关键技术攻关榜单，组建核心技术攻关突击队。引进一批算力领域高</w:t>
      </w:r>
      <w:r>
        <w:rPr>
          <w:rFonts w:hint="eastAsia" w:ascii="Times New Roman" w:hAnsi="Times New Roman" w:eastAsia="方正仿宋_GBK"/>
          <w:sz w:val="32"/>
          <w:szCs w:val="32"/>
        </w:rPr>
        <w:t>端</w:t>
      </w:r>
      <w:r>
        <w:rPr>
          <w:rFonts w:ascii="Times New Roman" w:hAnsi="Times New Roman" w:eastAsia="方正仿宋_GBK"/>
          <w:sz w:val="32"/>
          <w:szCs w:val="32"/>
        </w:rPr>
        <w:t>人才、领军型</w:t>
      </w:r>
      <w:r>
        <w:rPr>
          <w:rFonts w:hint="eastAsia" w:ascii="Times New Roman" w:hAnsi="Times New Roman" w:eastAsia="方正仿宋_GBK"/>
          <w:sz w:val="32"/>
          <w:szCs w:val="32"/>
        </w:rPr>
        <w:t>及</w:t>
      </w:r>
      <w:r>
        <w:rPr>
          <w:rFonts w:ascii="Times New Roman" w:hAnsi="Times New Roman" w:eastAsia="方正仿宋_GBK"/>
          <w:sz w:val="32"/>
          <w:szCs w:val="32"/>
        </w:rPr>
        <w:t>创新</w:t>
      </w:r>
      <w:r>
        <w:rPr>
          <w:rFonts w:hint="eastAsia" w:ascii="Times New Roman" w:hAnsi="Times New Roman" w:eastAsia="方正仿宋_GBK"/>
          <w:sz w:val="32"/>
          <w:szCs w:val="32"/>
        </w:rPr>
        <w:t>型的</w:t>
      </w:r>
      <w:r>
        <w:rPr>
          <w:rFonts w:ascii="Times New Roman" w:hAnsi="Times New Roman" w:eastAsia="方正仿宋_GBK"/>
          <w:sz w:val="32"/>
          <w:szCs w:val="32"/>
        </w:rPr>
        <w:t>创业团队、青年人才等。大力支持、积极指导算力行业重点企业建设技术创新中心、创新联盟、博士后工作站、院士专家工作站等，建设高技能人才培训基地和技能大师工作室等技能人才培养平台。建设智能化人才数据库，整合发改、科技等部门数据资源，构建基于大数据的算力人才需求分析模型，实现人才政策智能匹配、岗位需求动态发布、科研成果精准对接。定期举办行业人才交流会，促成人才供需对接。</w:t>
      </w:r>
    </w:p>
    <w:p>
      <w:pPr>
        <w:overflowPunct w:val="0"/>
        <w:spacing w:line="600" w:lineRule="exact"/>
        <w:ind w:firstLine="640" w:firstLineChars="200"/>
        <w:outlineLvl w:val="1"/>
        <w:rPr>
          <w:rFonts w:ascii="Times New Roman" w:hAnsi="Times New Roman" w:eastAsia="方正楷体_GBK"/>
          <w:sz w:val="32"/>
          <w:szCs w:val="32"/>
        </w:rPr>
      </w:pPr>
      <w:r>
        <w:rPr>
          <w:rFonts w:ascii="Times New Roman" w:hAnsi="Times New Roman" w:eastAsia="方正楷体_GBK"/>
          <w:sz w:val="32"/>
          <w:szCs w:val="32"/>
        </w:rPr>
        <w:t>（四）机制保障</w:t>
      </w:r>
      <w:bookmarkEnd w:id="22"/>
      <w:bookmarkEnd w:id="23"/>
    </w:p>
    <w:p>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制定整体闭环的工作机制、考核机制、安全机制，采取定量和定性相结合的考核方式，将算力基础设施建设、算力应用创新、产业发展集聚及产业生态培育等方面纳入考核范围，目标推进各项重点工作任务，确保渝中算力经济持续健康发展。加快构建全链条监管机制，加大监管力度，确保产业规范有序。强化数据安全与网络安全防护，构建多层次安全防护体系，保障安全稳定运行。完善知识产权保护和运用机制，激励企业创新，保护核心技术成果。建立统计监测与评估体系，定期发布产业发展报告和指数，为政府决策与企业战略提供数据支撑。</w:t>
      </w:r>
    </w:p>
    <w:p>
      <w:pPr>
        <w:overflowPunct w:val="0"/>
        <w:spacing w:line="600" w:lineRule="exact"/>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br w:type="page"/>
      </w:r>
    </w:p>
    <w:p>
      <w:pPr>
        <w:pStyle w:val="3"/>
        <w:spacing w:line="608" w:lineRule="exact"/>
        <w:rPr>
          <w:lang w:eastAsia="zh-CN"/>
        </w:rPr>
      </w:pPr>
    </w:p>
    <w:p>
      <w:pPr>
        <w:spacing w:line="608" w:lineRule="exact"/>
      </w:pPr>
    </w:p>
    <w:p>
      <w:pPr>
        <w:pStyle w:val="3"/>
        <w:spacing w:line="608" w:lineRule="exact"/>
        <w:rPr>
          <w:lang w:eastAsia="zh-CN"/>
        </w:rPr>
      </w:pPr>
    </w:p>
    <w:p>
      <w:pPr>
        <w:pStyle w:val="3"/>
        <w:spacing w:line="608" w:lineRule="exact"/>
        <w:rPr>
          <w:lang w:eastAsia="zh-CN"/>
        </w:rPr>
      </w:pPr>
    </w:p>
    <w:p>
      <w:pPr>
        <w:pStyle w:val="4"/>
        <w:spacing w:line="608" w:lineRule="exact"/>
        <w:ind w:left="0" w:leftChars="0"/>
      </w:pPr>
    </w:p>
    <w:p>
      <w:pPr>
        <w:spacing w:line="608" w:lineRule="exact"/>
      </w:pPr>
    </w:p>
    <w:p>
      <w:pPr>
        <w:pStyle w:val="3"/>
        <w:spacing w:line="608" w:lineRule="exact"/>
        <w:rPr>
          <w:lang w:eastAsia="zh-CN"/>
        </w:rPr>
      </w:pPr>
    </w:p>
    <w:p>
      <w:pPr>
        <w:pStyle w:val="3"/>
        <w:spacing w:line="608" w:lineRule="exact"/>
        <w:rPr>
          <w:lang w:eastAsia="zh-CN"/>
        </w:rPr>
      </w:pPr>
    </w:p>
    <w:p>
      <w:pPr>
        <w:pStyle w:val="4"/>
        <w:spacing w:line="608" w:lineRule="exact"/>
        <w:ind w:left="0" w:leftChars="0"/>
      </w:pPr>
    </w:p>
    <w:p>
      <w:pPr>
        <w:spacing w:line="608" w:lineRule="exact"/>
      </w:pPr>
    </w:p>
    <w:p>
      <w:pPr>
        <w:pStyle w:val="3"/>
        <w:spacing w:line="608" w:lineRule="exact"/>
        <w:rPr>
          <w:lang w:eastAsia="zh-CN"/>
        </w:rPr>
      </w:pPr>
    </w:p>
    <w:p>
      <w:pPr>
        <w:pStyle w:val="3"/>
        <w:spacing w:line="608" w:lineRule="exact"/>
        <w:rPr>
          <w:lang w:eastAsia="zh-CN"/>
        </w:rPr>
      </w:pPr>
    </w:p>
    <w:p>
      <w:pPr>
        <w:pStyle w:val="4"/>
        <w:spacing w:line="608" w:lineRule="exact"/>
        <w:ind w:left="0" w:leftChars="0"/>
      </w:pPr>
    </w:p>
    <w:p>
      <w:pPr>
        <w:spacing w:line="608" w:lineRule="exact"/>
      </w:pPr>
    </w:p>
    <w:p>
      <w:pPr>
        <w:pStyle w:val="3"/>
        <w:spacing w:line="608" w:lineRule="exact"/>
        <w:rPr>
          <w:lang w:eastAsia="zh-CN"/>
        </w:rPr>
      </w:pPr>
    </w:p>
    <w:p>
      <w:pPr>
        <w:pStyle w:val="3"/>
        <w:spacing w:line="608" w:lineRule="exact"/>
        <w:rPr>
          <w:lang w:eastAsia="zh-CN"/>
        </w:rPr>
      </w:pPr>
    </w:p>
    <w:p>
      <w:pPr>
        <w:pStyle w:val="4"/>
        <w:spacing w:line="608" w:lineRule="exact"/>
        <w:ind w:left="0" w:leftChars="0"/>
      </w:pPr>
    </w:p>
    <w:p>
      <w:pPr>
        <w:spacing w:line="608" w:lineRule="exact"/>
      </w:pPr>
    </w:p>
    <w:p>
      <w:pPr>
        <w:pStyle w:val="3"/>
        <w:spacing w:line="608" w:lineRule="exact"/>
        <w:rPr>
          <w:lang w:eastAsia="zh-CN"/>
        </w:rPr>
      </w:pPr>
    </w:p>
    <w:p>
      <w:pPr>
        <w:pStyle w:val="4"/>
        <w:spacing w:line="608" w:lineRule="exact"/>
        <w:ind w:left="0" w:leftChars="0"/>
      </w:pPr>
    </w:p>
    <w:p>
      <w:pPr>
        <w:spacing w:line="608" w:lineRule="exact"/>
      </w:pPr>
    </w:p>
    <w:p>
      <w:pPr>
        <w:pStyle w:val="3"/>
        <w:spacing w:line="608" w:lineRule="exact"/>
        <w:rPr>
          <w:lang w:eastAsia="zh-CN"/>
        </w:rPr>
      </w:pPr>
    </w:p>
    <w:p>
      <w:pPr>
        <w:overflowPunct w:val="0"/>
        <w:spacing w:line="620" w:lineRule="exact"/>
        <w:ind w:right="-105" w:rightChars="-50" w:firstLine="140" w:firstLineChars="50"/>
        <w:jc w:val="left"/>
      </w:pPr>
      <w:r>
        <w:rPr>
          <w:rFonts w:ascii="Times New Roman" w:hAnsi="Times New Roman"/>
          <w:sz w:val="28"/>
        </w:rPr>
        <mc:AlternateContent>
          <mc:Choice Requires="wps">
            <w:drawing>
              <wp:anchor distT="0" distB="0" distL="113665" distR="113665" simplePos="0" relativeHeight="251659264"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4" name="直线"/>
                <wp:cNvGraphicFramePr/>
                <a:graphic xmlns:a="http://schemas.openxmlformats.org/drawingml/2006/main">
                  <a:graphicData uri="http://schemas.microsoft.com/office/word/2010/wordprocessingShape">
                    <wps:wsp>
                      <wps:cNvCnPr/>
                      <wps:spPr>
                        <a:xfrm>
                          <a:off x="0" y="0"/>
                          <a:ext cx="5507989" cy="634"/>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1pt;margin-top:3.85pt;height:0.05pt;width:433.7pt;z-index:251659264;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nXgd1AAAAAQBAAAPAAAAAAAAAAEAIAAAACIAAABkcnMvZG93bnJldi54bWxQSwEC&#10;FAAUAAAACACHTuJA7/CCN/gBAADPAwAADgAAAAAAAAABACAAAAAjAQAAZHJzL2Uyb0RvYy54bWxQ&#10;SwUGAAAAAAYABgBZAQAAjQUAAAAA&#10;">
                <v:fill on="f" focussize="0,0"/>
                <v:stroke color="#000000" joinstyle="miter"/>
                <v:imagedata o:title=""/>
                <o:lock v:ext="edit" aspectratio="f"/>
              </v:line>
            </w:pict>
          </mc:Fallback>
        </mc:AlternateContent>
      </w:r>
      <w:r>
        <w:rPr>
          <w:rFonts w:ascii="Times New Roman" w:hAnsi="Times New Roman"/>
          <w:sz w:val="28"/>
        </w:rPr>
        <mc:AlternateContent>
          <mc:Choice Requires="wps">
            <w:drawing>
              <wp:anchor distT="0" distB="0" distL="113665" distR="113665" simplePos="0" relativeHeight="251659264"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6" name="直线"/>
                <wp:cNvGraphicFramePr/>
                <a:graphic xmlns:a="http://schemas.openxmlformats.org/drawingml/2006/main">
                  <a:graphicData uri="http://schemas.microsoft.com/office/word/2010/wordprocessingShape">
                    <wps:wsp>
                      <wps:cNvCnPr/>
                      <wps:spPr>
                        <a:xfrm>
                          <a:off x="0" y="0"/>
                          <a:ext cx="5507989" cy="634"/>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85pt;margin-top:31.85pt;height:0.05pt;width:433.7pt;z-index:251659264;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mpAG9UAAAAHAQAADwAAAAAAAAABACAAAAAiAAAAZHJzL2Rvd25yZXYueG1sUEsB&#10;AhQAFAAAAAgAh07iQI5aOyX4AQAAzwMAAA4AAAAAAAAAAQAgAAAAJAEAAGRycy9lMm9Eb2MueG1s&#10;UEsFBgAAAAAGAAYAWQEAAI4FAAAAAA==&#10;">
                <v:fill on="f" focussize="0,0"/>
                <v:stroke color="#000000" joinstyle="miter"/>
                <v:imagedata o:title=""/>
                <o:lock v:ext="edit" aspectratio="f"/>
              </v:line>
            </w:pict>
          </mc:Fallback>
        </mc:AlternateContent>
      </w:r>
      <w:r>
        <w:rPr>
          <w:rFonts w:ascii="Times New Roman" w:hAnsi="Times New Roman" w:eastAsia="方正仿宋_GBK"/>
          <w:sz w:val="28"/>
          <w:szCs w:val="28"/>
        </w:rPr>
        <w:t xml:space="preserve">重庆市渝中区人民政府办公室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202</w:t>
      </w:r>
      <w:r>
        <w:rPr>
          <w:rFonts w:hint="eastAsia" w:ascii="Times New Roman" w:hAnsi="Times New Roman" w:eastAsia="方正仿宋_GBK"/>
          <w:sz w:val="28"/>
          <w:szCs w:val="28"/>
        </w:rPr>
        <w:t>5</w:t>
      </w:r>
      <w:r>
        <w:rPr>
          <w:rFonts w:ascii="Times New Roman" w:hAnsi="Times New Roman" w:eastAsia="方正仿宋_GBK"/>
          <w:sz w:val="28"/>
          <w:szCs w:val="28"/>
        </w:rPr>
        <w:t>年</w:t>
      </w:r>
      <w:r>
        <w:rPr>
          <w:rFonts w:hint="eastAsia" w:ascii="Times New Roman" w:hAnsi="Times New Roman" w:eastAsia="方正仿宋_GBK"/>
          <w:sz w:val="28"/>
          <w:szCs w:val="28"/>
        </w:rPr>
        <w:t>8</w:t>
      </w:r>
      <w:r>
        <w:rPr>
          <w:rFonts w:ascii="Times New Roman" w:hAnsi="Times New Roman" w:eastAsia="方正仿宋_GBK"/>
          <w:sz w:val="28"/>
          <w:szCs w:val="28"/>
        </w:rPr>
        <w:t>月</w:t>
      </w:r>
      <w:r>
        <w:rPr>
          <w:rFonts w:hint="eastAsia" w:ascii="Times New Roman" w:hAnsi="Times New Roman" w:eastAsia="方正仿宋_GBK"/>
          <w:sz w:val="28"/>
          <w:szCs w:val="28"/>
        </w:rPr>
        <w:t>27</w:t>
      </w:r>
      <w:r>
        <w:rPr>
          <w:rFonts w:ascii="Times New Roman" w:hAnsi="Times New Roman" w:eastAsia="方正仿宋_GBK"/>
          <w:sz w:val="28"/>
          <w:szCs w:val="28"/>
        </w:rPr>
        <w:t>日印发</w:t>
      </w:r>
    </w:p>
    <w:sectPr>
      <w:headerReference r:id="rId3" w:type="default"/>
      <w:footerReference r:id="rId4" w:type="default"/>
      <w:pgSz w:w="11906" w:h="16838"/>
      <w:pgMar w:top="1417" w:right="1587" w:bottom="1417"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83615" cy="236220"/>
              <wp:effectExtent l="0" t="0" r="0" b="0"/>
              <wp:wrapNone/>
              <wp:docPr id="1" name="文本框"/>
              <wp:cNvGraphicFramePr/>
              <a:graphic xmlns:a="http://schemas.openxmlformats.org/drawingml/2006/main">
                <a:graphicData uri="http://schemas.microsoft.com/office/word/2010/wordprocessingShape">
                  <wps:wsp>
                    <wps:cNvSpPr/>
                    <wps:spPr>
                      <a:xfrm>
                        <a:off x="0" y="0"/>
                        <a:ext cx="983615" cy="236220"/>
                      </a:xfrm>
                      <a:prstGeom prst="rect">
                        <a:avLst/>
                      </a:prstGeom>
                      <a:noFill/>
                      <a:ln w="9525" cap="flat" cmpd="sng">
                        <a:noFill/>
                        <a:prstDash val="solid"/>
                        <a:miter/>
                      </a:ln>
                    </wps:spPr>
                    <wps:txbx>
                      <w:txbxContent>
                        <w:p>
                          <w:pPr>
                            <w:pStyle w:val="13"/>
                            <w:spacing w:line="0" w:lineRule="atLeast"/>
                            <w:ind w:firstLine="280" w:firstLineChars="100"/>
                            <w:rPr>
                              <w:rFonts w:ascii="方正仿宋_GBK" w:eastAsia="方正仿宋_GBK" w:cs="方正仿宋_GBK"/>
                              <w:sz w:val="28"/>
                              <w:szCs w:val="28"/>
                            </w:rPr>
                          </w:pPr>
                          <w:r>
                            <w:rPr>
                              <w:rFonts w:hint="eastAsia" w:ascii="方正仿宋_GBK" w:eastAsia="方正仿宋_GBK" w:cs="方正仿宋_GBK"/>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  \* MERGEFORMAT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37</w:t>
                          </w:r>
                          <w:r>
                            <w:rPr>
                              <w:rFonts w:ascii="Times New Roman" w:hAnsi="Times New Roman" w:eastAsia="方正仿宋_GBK"/>
                              <w:sz w:val="28"/>
                              <w:szCs w:val="28"/>
                            </w:rPr>
                            <w:fldChar w:fldCharType="end"/>
                          </w:r>
                          <w:r>
                            <w:rPr>
                              <w:rFonts w:hint="eastAsia" w:ascii="方正仿宋_GBK" w:eastAsia="方正仿宋_GBK" w:cs="方正仿宋_GBK"/>
                              <w:sz w:val="28"/>
                              <w:szCs w:val="28"/>
                            </w:rPr>
                            <w:t xml:space="preserve"> —</w:t>
                          </w:r>
                        </w:p>
                      </w:txbxContent>
                    </wps:txbx>
                    <wps:bodyPr vert="horz" wrap="square" lIns="0" tIns="0" rIns="0" bIns="0" anchor="t" anchorCtr="0" upright="1">
                      <a:noAutofit/>
                    </wps:bodyPr>
                  </wps:wsp>
                </a:graphicData>
              </a:graphic>
            </wp:anchor>
          </w:drawing>
        </mc:Choice>
        <mc:Fallback>
          <w:pict>
            <v:rect id="文本框" o:spid="_x0000_s1026" o:spt="1" style="position:absolute;left:0pt;margin-top:0pt;height:18.6pt;width:77.45pt;mso-position-horizontal:outside;mso-position-horizontal-relative:margin;z-index:251659264;mso-width-relative:page;mso-height-relative:page;" filled="f" stroked="f" coordsize="21600,21600" o:gfxdata="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4Aq9dcA&#10;AAAEAQAADwAAAAAAAAABACAAAAAiAAAAZHJzL2Rvd25yZXYueG1sUEsBAhQAFAAAAAgAh07iQM5o&#10;+o/nAQAApgMAAA4AAAAAAAAAAQAgAAAAJgEAAGRycy9lMm9Eb2MueG1sUEsFBgAAAAAGAAYAWQEA&#10;AH8FAAAAAA==&#10;">
              <v:fill on="f" focussize="0,0"/>
              <v:stroke on="f" joinstyle="miter"/>
              <v:imagedata o:title=""/>
              <o:lock v:ext="edit" aspectratio="f"/>
              <v:textbox inset="0mm,0mm,0mm,0mm">
                <w:txbxContent>
                  <w:p>
                    <w:pPr>
                      <w:pStyle w:val="13"/>
                      <w:spacing w:line="0" w:lineRule="atLeast"/>
                      <w:ind w:firstLine="280" w:firstLineChars="100"/>
                      <w:rPr>
                        <w:rFonts w:ascii="方正仿宋_GBK" w:eastAsia="方正仿宋_GBK" w:cs="方正仿宋_GBK"/>
                        <w:sz w:val="28"/>
                        <w:szCs w:val="28"/>
                      </w:rPr>
                    </w:pPr>
                    <w:r>
                      <w:rPr>
                        <w:rFonts w:hint="eastAsia" w:ascii="方正仿宋_GBK" w:eastAsia="方正仿宋_GBK" w:cs="方正仿宋_GBK"/>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  \* MERGEFORMAT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37</w:t>
                    </w:r>
                    <w:r>
                      <w:rPr>
                        <w:rFonts w:ascii="Times New Roman" w:hAnsi="Times New Roman" w:eastAsia="方正仿宋_GBK"/>
                        <w:sz w:val="28"/>
                        <w:szCs w:val="28"/>
                      </w:rPr>
                      <w:fldChar w:fldCharType="end"/>
                    </w:r>
                    <w:r>
                      <w:rPr>
                        <w:rFonts w:hint="eastAsia" w:ascii="方正仿宋_GBK" w:eastAsia="方正仿宋_GBK" w:cs="方正仿宋_GBK"/>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4D368"/>
    <w:multiLevelType w:val="multilevel"/>
    <w:tmpl w:val="6294D368"/>
    <w:lvl w:ilvl="0" w:tentative="0">
      <w:start w:val="1"/>
      <w:numFmt w:val="decimal"/>
      <w:lvlText w:val="%1."/>
      <w:lvlJc w:val="left"/>
      <w:pPr>
        <w:tabs>
          <w:tab w:val="left" w:pos="0"/>
        </w:tabs>
        <w:ind w:left="432" w:hanging="432"/>
      </w:pPr>
      <w:rPr>
        <w:rFonts w:hint="default"/>
      </w:rPr>
    </w:lvl>
    <w:lvl w:ilvl="1" w:tentative="0">
      <w:start w:val="1"/>
      <w:numFmt w:val="decimal"/>
      <w:pStyle w:val="6"/>
      <w:lvlText w:val="%1.%2."/>
      <w:lvlJc w:val="left"/>
      <w:pPr>
        <w:tabs>
          <w:tab w:val="left" w:pos="0"/>
        </w:tabs>
        <w:ind w:left="575" w:hanging="575"/>
      </w:pPr>
      <w:rPr>
        <w:rFonts w:hint="default"/>
      </w:rPr>
    </w:lvl>
    <w:lvl w:ilvl="2" w:tentative="0">
      <w:start w:val="1"/>
      <w:numFmt w:val="decimal"/>
      <w:pStyle w:val="7"/>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YmYyODg3MGM4MTYxZjE0ZDU2OTE5NmRiNzE1YTczMTYifQ=="/>
  </w:docVars>
  <w:rsids>
    <w:rsidRoot w:val="00000000"/>
    <w:rsid w:val="29627834"/>
    <w:rsid w:val="3DFE1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widowControl w:val="0"/>
      <w:numPr>
        <w:ilvl w:val="1"/>
        <w:numId w:val="1"/>
      </w:numPr>
      <w:spacing w:line="413" w:lineRule="auto"/>
      <w:outlineLvl w:val="1"/>
    </w:pPr>
    <w:rPr>
      <w:rFonts w:ascii="Arial" w:hAnsi="Arial" w:eastAsia="黑体"/>
      <w:b/>
      <w:sz w:val="32"/>
    </w:rPr>
  </w:style>
  <w:style w:type="paragraph" w:styleId="7">
    <w:name w:val="heading 3"/>
    <w:basedOn w:val="1"/>
    <w:next w:val="1"/>
    <w:qFormat/>
    <w:uiPriority w:val="0"/>
    <w:pPr>
      <w:keepNext/>
      <w:keepLines/>
      <w:widowControl w:val="0"/>
      <w:numPr>
        <w:ilvl w:val="2"/>
        <w:numId w:val="1"/>
      </w:numPr>
      <w:tabs>
        <w:tab w:val="left" w:pos="720"/>
      </w:tabs>
      <w:spacing w:line="413" w:lineRule="auto"/>
      <w:outlineLvl w:val="2"/>
    </w:pPr>
    <w:rPr>
      <w:b/>
      <w:sz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rPr>
  </w:style>
  <w:style w:type="paragraph" w:styleId="3">
    <w:name w:val="Body Text"/>
    <w:basedOn w:val="1"/>
    <w:next w:val="4"/>
    <w:qFormat/>
    <w:uiPriority w:val="0"/>
    <w:rPr>
      <w:rFonts w:ascii="Verdana" w:hAnsi="Verdana"/>
      <w:lang w:eastAsia="en-US"/>
    </w:rPr>
  </w:style>
  <w:style w:type="paragraph" w:styleId="4">
    <w:name w:val="toc 5"/>
    <w:basedOn w:val="1"/>
    <w:next w:val="1"/>
    <w:qFormat/>
    <w:uiPriority w:val="0"/>
    <w:pPr>
      <w:ind w:left="800" w:leftChars="800"/>
    </w:pPr>
    <w:rPr>
      <w:rFonts w:ascii="Times New Roman" w:hAnsi="Times New Roman" w:eastAsia="方正仿宋_GBK"/>
      <w:sz w:val="32"/>
    </w:rPr>
  </w:style>
  <w:style w:type="paragraph" w:styleId="8">
    <w:name w:val="table of authorities"/>
    <w:basedOn w:val="1"/>
    <w:next w:val="1"/>
    <w:qFormat/>
    <w:uiPriority w:val="0"/>
    <w:pPr>
      <w:ind w:left="200" w:leftChars="200"/>
    </w:pPr>
    <w:rPr>
      <w:rFonts w:ascii="Times New Roman" w:hAnsi="Times New Roman"/>
      <w:szCs w:val="20"/>
    </w:rPr>
  </w:style>
  <w:style w:type="paragraph" w:styleId="9">
    <w:name w:val="Normal Indent"/>
    <w:basedOn w:val="1"/>
    <w:next w:val="1"/>
    <w:qFormat/>
    <w:uiPriority w:val="0"/>
    <w:pPr>
      <w:ind w:firstLine="567"/>
    </w:pPr>
    <w:rPr>
      <w:rFonts w:ascii="等线" w:eastAsia="等线"/>
    </w:rPr>
  </w:style>
  <w:style w:type="paragraph" w:styleId="10">
    <w:name w:val="index 5"/>
    <w:basedOn w:val="1"/>
    <w:next w:val="1"/>
    <w:qFormat/>
    <w:uiPriority w:val="0"/>
    <w:pPr>
      <w:ind w:left="1680"/>
    </w:pPr>
    <w:rPr>
      <w:szCs w:val="22"/>
    </w:rPr>
  </w:style>
  <w:style w:type="paragraph" w:styleId="11">
    <w:name w:val="annotation text"/>
    <w:basedOn w:val="1"/>
    <w:qFormat/>
    <w:uiPriority w:val="0"/>
    <w:pPr>
      <w:jc w:val="left"/>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index 7"/>
    <w:basedOn w:val="1"/>
    <w:next w:val="1"/>
    <w:qFormat/>
    <w:uiPriority w:val="0"/>
    <w:pPr>
      <w:ind w:left="2520"/>
    </w:p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等线 Light" w:eastAsia="等线 Light"/>
      <w:b/>
      <w:bCs/>
      <w:szCs w:val="32"/>
    </w:rPr>
  </w:style>
  <w:style w:type="paragraph" w:styleId="18">
    <w:name w:val="Body Text First Indent"/>
    <w:basedOn w:val="3"/>
    <w:qFormat/>
    <w:uiPriority w:val="0"/>
    <w:pPr>
      <w:ind w:firstLine="100" w:firstLineChars="100"/>
    </w:p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txt"/>
    <w:basedOn w:val="1"/>
    <w:qFormat/>
    <w:uiPriority w:val="0"/>
    <w:pPr>
      <w:spacing w:before="100" w:beforeAutospacing="1" w:after="100" w:afterAutospacing="1"/>
    </w:pPr>
    <w:rPr>
      <w:rFonts w:ascii="宋体" w:cs="宋体"/>
      <w:sz w:val="24"/>
    </w:rPr>
  </w:style>
  <w:style w:type="paragraph" w:customStyle="1" w:styleId="25">
    <w:name w:val="List Paragraph"/>
    <w:basedOn w:val="1"/>
    <w:qFormat/>
    <w:uiPriority w:val="0"/>
    <w:pPr>
      <w:ind w:firstLine="200" w:firstLineChars="200"/>
    </w:pPr>
  </w:style>
  <w:style w:type="paragraph" w:customStyle="1" w:styleId="26">
    <w:name w:val="p0"/>
    <w:basedOn w:val="1"/>
    <w:qFormat/>
    <w:uiPriority w:val="0"/>
    <w:rPr>
      <w:rFonts w:ascii="宋体"/>
      <w:sz w:val="24"/>
      <w:szCs w:val="20"/>
    </w:rPr>
  </w:style>
  <w:style w:type="character" w:customStyle="1" w:styleId="27">
    <w:name w:val="font51"/>
    <w:basedOn w:val="20"/>
    <w:qFormat/>
    <w:uiPriority w:val="0"/>
    <w:rPr>
      <w:rFonts w:ascii="方正黑体_GBK" w:eastAsia="方正黑体_GBK" w:cs="方正黑体_GBK"/>
      <w:color w:val="000000"/>
      <w:sz w:val="32"/>
      <w:szCs w:val="32"/>
      <w:u w:val="none"/>
    </w:rPr>
  </w:style>
  <w:style w:type="character" w:customStyle="1" w:styleId="28">
    <w:name w:val="font71"/>
    <w:basedOn w:val="20"/>
    <w:qFormat/>
    <w:uiPriority w:val="0"/>
    <w:rPr>
      <w:rFonts w:ascii="Times New Roman" w:hAnsi="Times New Roman" w:cs="Times New Roman"/>
      <w:color w:val="000000"/>
      <w:sz w:val="24"/>
      <w:szCs w:val="24"/>
      <w:u w:val="none"/>
    </w:rPr>
  </w:style>
  <w:style w:type="character" w:customStyle="1" w:styleId="29">
    <w:name w:val="font01"/>
    <w:basedOn w:val="20"/>
    <w:qFormat/>
    <w:uiPriority w:val="0"/>
    <w:rPr>
      <w:rFonts w:ascii="宋体" w:eastAsia="宋体" w:cs="宋体"/>
      <w:color w:val="000000"/>
      <w:sz w:val="24"/>
      <w:szCs w:val="24"/>
      <w:u w:val="none"/>
    </w:rPr>
  </w:style>
  <w:style w:type="character" w:customStyle="1" w:styleId="30">
    <w:name w:val="font81"/>
    <w:basedOn w:val="20"/>
    <w:qFormat/>
    <w:uiPriority w:val="0"/>
    <w:rPr>
      <w:rFonts w:ascii="方正仿宋_GBK" w:eastAsia="方正仿宋_GBK" w:cs="方正仿宋_GBK"/>
      <w:color w:val="000000"/>
      <w:sz w:val="24"/>
      <w:szCs w:val="24"/>
      <w:u w:val="none"/>
    </w:rPr>
  </w:style>
  <w:style w:type="character" w:customStyle="1" w:styleId="31">
    <w:name w:val="font61"/>
    <w:basedOn w:val="20"/>
    <w:qFormat/>
    <w:uiPriority w:val="0"/>
    <w:rPr>
      <w:rFonts w:ascii="Times New Roman Regular" w:hAnsi="Times New Roman Regular" w:eastAsia="Times New Roman Regular" w:cs="Times New Roman Regular"/>
      <w:color w:val="060607"/>
      <w:sz w:val="21"/>
      <w:szCs w:val="21"/>
      <w:u w:val="none"/>
    </w:rPr>
  </w:style>
  <w:style w:type="paragraph" w:customStyle="1" w:styleId="32">
    <w:name w:val="Default"/>
    <w:next w:val="1"/>
    <w:qFormat/>
    <w:uiPriority w:val="0"/>
    <w:pPr>
      <w:autoSpaceDE w:val="0"/>
      <w:autoSpaceDN w:val="0"/>
      <w:adjustRightInd w:val="0"/>
    </w:pPr>
    <w:rPr>
      <w:rFonts w:ascii="Arial" w:hAnsi="Arial" w:eastAsia="方正仿宋_GBK" w:cs="Arial"/>
      <w:color w:val="000000"/>
      <w:sz w:val="24"/>
      <w:szCs w:val="24"/>
      <w:lang w:val="en-US" w:eastAsia="zh-CN" w:bidi="ar-SA"/>
    </w:rPr>
  </w:style>
  <w:style w:type="paragraph" w:customStyle="1" w:styleId="33">
    <w:name w:val="正文首行缩进1"/>
    <w:basedOn w:val="32"/>
    <w:qFormat/>
    <w:uiPriority w:val="0"/>
    <w:pPr>
      <w:widowControl w:val="0"/>
      <w:autoSpaceDE/>
      <w:autoSpaceDN/>
      <w:adjustRightInd/>
      <w:spacing w:before="100" w:beforeAutospacing="1" w:after="120"/>
      <w:ind w:firstLine="100" w:firstLineChars="100"/>
      <w:jc w:val="both"/>
    </w:pPr>
    <w:rPr>
      <w:rFonts w:ascii="等线" w:hAnsi="等线" w:eastAsia="宋体" w:cs="Times New Roman"/>
      <w:color w:val="auto"/>
      <w:kern w:val="2"/>
      <w:sz w:val="21"/>
      <w:szCs w:val="32"/>
    </w:rPr>
  </w:style>
  <w:style w:type="paragraph" w:customStyle="1" w:styleId="34">
    <w:name w:val="UserStyle_1"/>
    <w:next w:val="35"/>
    <w:qFormat/>
    <w:uiPriority w:val="0"/>
    <w:pPr>
      <w:jc w:val="both"/>
      <w:textAlignment w:val="baseline"/>
    </w:pPr>
    <w:rPr>
      <w:rFonts w:ascii="Calibri" w:hAnsi="Calibri" w:eastAsia="方正仿宋_GBK" w:cs="Times New Roman"/>
      <w:kern w:val="2"/>
      <w:sz w:val="32"/>
      <w:lang w:val="en-US" w:eastAsia="zh-CN" w:bidi="ar-SA"/>
    </w:rPr>
  </w:style>
  <w:style w:type="paragraph" w:customStyle="1" w:styleId="35">
    <w:name w:val="UserStyle_6"/>
    <w:basedOn w:val="1"/>
    <w:next w:val="1"/>
    <w:qFormat/>
    <w:uiPriority w:val="0"/>
    <w:pPr>
      <w:spacing w:after="160" w:line="240" w:lineRule="exact"/>
      <w:textAlignment w:val="baseline"/>
    </w:pPr>
    <w:rPr>
      <w:rFonts w:cs="黑体"/>
      <w:kern w:val="0"/>
      <w:sz w:val="20"/>
      <w:szCs w:val="20"/>
    </w:rPr>
  </w:style>
  <w:style w:type="character" w:customStyle="1" w:styleId="36">
    <w:name w:val="font31"/>
    <w:basedOn w:val="20"/>
    <w:qFormat/>
    <w:uiPriority w:val="0"/>
    <w:rPr>
      <w:rFonts w:ascii="方正仿宋_GBK" w:eastAsia="方正仿宋_GBK" w:cs="方正仿宋_GBK"/>
      <w:color w:val="000000"/>
      <w:sz w:val="22"/>
      <w:szCs w:val="22"/>
      <w:u w:val="none"/>
    </w:rPr>
  </w:style>
  <w:style w:type="character" w:customStyle="1" w:styleId="37">
    <w:name w:val="font21"/>
    <w:basedOn w:val="20"/>
    <w:qFormat/>
    <w:uiPriority w:val="0"/>
    <w:rPr>
      <w:rFonts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37</Pages>
  <Words>21789</Words>
  <Characters>22537</Characters>
  <Lines>940</Lines>
  <Paragraphs>216</Paragraphs>
  <TotalTime>2</TotalTime>
  <ScaleCrop>false</ScaleCrop>
  <LinksUpToDate>false</LinksUpToDate>
  <CharactersWithSpaces>22562</CharactersWithSpaces>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2025-08-29T17:57:00Z</dcterms:created>
  <dc:creator>花儿。</dc:creator>
  <cp:lastModifiedBy>Administrator</cp:lastModifiedBy>
  <cp:lastPrinted>2025-08-29T16:20:00Z</cp:lastPrinted>
  <dcterms:modified xsi:type="dcterms:W3CDTF">2026-03-18T07:46:25Z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33F3CA8127C64E8A9EF9BD6AB543616E_13</vt:lpwstr>
  </property>
  <property fmtid="{D5CDD505-2E9C-101B-9397-08002B2CF9AE}" pid="4" name="KSOTemplateDocerSaveRecord">
    <vt:lpwstr>eyJoZGlkIjoiYzVlOGMxMTQ0ZDA0MjdiNWNlNTEzNzQ3ZDFlNzkyMjkiLCJ1c2VySWQiOiIxOTAzNjc3MyJ9</vt:lpwstr>
  </property>
</Properties>
</file>