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wz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1" w:name="fh"/>
      <w:bookmarkEnd w:id="1"/>
      <w:bookmarkStart w:id="2" w:name="mj"/>
      <w:bookmarkEnd w:id="2"/>
      <w:bookmarkStart w:id="3" w:name="hj"/>
      <w:bookmarkEnd w:id="3"/>
      <w:r>
        <w:rPr>
          <w:rFonts w:ascii="Times New Roman" w:hAnsi="Times New Roman" w:eastAsia="方正小标宋_GBK" w:cs="Times New Roman"/>
          <w:sz w:val="44"/>
          <w:szCs w:val="44"/>
        </w:rPr>
        <w:t>重庆市渝中区人民政府办公室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 w:cs="Times New Roman"/>
          <w:w w:val="100"/>
          <w:sz w:val="44"/>
          <w:szCs w:val="52"/>
          <w:lang w:eastAsia="zh-CN"/>
        </w:rPr>
      </w:pPr>
      <w:r>
        <w:rPr>
          <w:rFonts w:ascii="Times New Roman" w:hAnsi="Times New Roman" w:eastAsia="方正小标宋_GBK" w:cs="Times New Roman"/>
          <w:w w:val="100"/>
          <w:sz w:val="44"/>
          <w:szCs w:val="52"/>
        </w:rPr>
        <w:t>关于印发《</w:t>
      </w:r>
      <w:r>
        <w:rPr>
          <w:rFonts w:ascii="Times New Roman" w:hAnsi="Times New Roman" w:eastAsia="方正小标宋_GBK" w:cs="Times New Roman"/>
          <w:w w:val="100"/>
          <w:sz w:val="44"/>
          <w:szCs w:val="52"/>
          <w:lang w:eastAsia="zh-CN"/>
        </w:rPr>
        <w:t>渝中区推动产业高质量发展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 w:cs="Times New Roman"/>
          <w:w w:val="100"/>
          <w:sz w:val="44"/>
          <w:szCs w:val="52"/>
        </w:rPr>
      </w:pPr>
      <w:r>
        <w:rPr>
          <w:rFonts w:ascii="Times New Roman" w:hAnsi="Times New Roman" w:eastAsia="方正小标宋_GBK" w:cs="Times New Roman"/>
          <w:w w:val="100"/>
          <w:sz w:val="44"/>
          <w:szCs w:val="52"/>
          <w:lang w:eastAsia="zh-CN"/>
        </w:rPr>
        <w:t>若干措施（试行）</w:t>
      </w:r>
      <w:r>
        <w:rPr>
          <w:rFonts w:ascii="Times New Roman" w:hAnsi="Times New Roman" w:eastAsia="方正小标宋_GBK" w:cs="Times New Roman"/>
          <w:w w:val="100"/>
          <w:sz w:val="44"/>
          <w:szCs w:val="52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渝中府办〔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202</w:t>
      </w:r>
      <w:r>
        <w:rPr>
          <w:rFonts w:ascii="Times New Roman" w:hAnsi="Times New Roman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〕</w:t>
      </w:r>
      <w:r>
        <w:rPr>
          <w:rFonts w:ascii="Times New Roman" w:hAnsi="Times New Roman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号</w:t>
      </w:r>
    </w:p>
    <w:p>
      <w:pPr>
        <w:bidi w:val="0"/>
        <w:rPr>
          <w:rFonts w:hint="default"/>
        </w:rPr>
      </w:pP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区级国家机关各部门，各管委会、街道办事处，有关单位：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《渝中区推动产业高质量发展若干措施（试行）》已经区政府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第24次常务会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审议通过，现印发给你们，请认真贯彻执行。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4160" w:firstLineChars="1300"/>
        <w:jc w:val="both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4992" w:firstLineChars="1560"/>
        <w:jc w:val="both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2022年9月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587" w:bottom="1417" w:left="1587" w:header="851" w:footer="992" w:gutter="0"/>
          <w:pgNumType w:fmt="decimal" w:chapStyle="1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（此件公开发布）</w:t>
      </w:r>
    </w:p>
    <w:p>
      <w:pPr>
        <w:bidi w:val="0"/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渝中区推动产业高质量发展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lang w:val="en-US"/>
        </w:rPr>
        <w:t>若干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措施（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lang w:val="en-US"/>
        </w:rPr>
        <w:t>试行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）</w:t>
      </w:r>
    </w:p>
    <w:p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为助力企业发展、提升产业能级，夯实以总部经济为龙头，以金融服务、商贸服务、文旅服务、科创服务、健康服务、专业服务等六大产业为支撑的产业体系，推动产业高质量发展，进一步加快建设“四化”现代都市、打造“四区”首善之地，制定如下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一、适用范围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本措施适用于在渝中区行政辖区内、符合产业发展方向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合法经营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的企业，以及按规定可享受扶持支持的机构或个人。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</w:rPr>
        <w:t>二、主要措施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（一）加快总部企业聚集。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世界500强企业以其总部或二级子公司作为投资主体首次在我区经营的，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经认定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给予不超过200万元一次性开办扶持。中国</w:t>
      </w:r>
      <w:bookmarkStart w:id="4" w:name="_GoBack"/>
      <w:bookmarkEnd w:id="4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500强、民营500强、服务业500强、新经济500强分别以其总部或二级子公司作为投资主体首次在我区经营的，经认定给予不超过100万元一次性开办扶持。境外世界500强企业以其中国总部及以上机构作为投资主体首次在我区经营的，经认定分别给予50万元、20万元一次性开办扶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（二）加大企业招商引资。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对新引进并经认定的“总大新高”企业，自企业开展经营活动起3年内，依次按其年度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综合贡献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的80%、60%、40%给予扶持。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（三）鼓励企业利用多层次资本市场。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对境内外上市企业给予不超过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00万元扶持。对挂牌融资的企业给予不超过300万元扶持。实现再融资的境内外上市企业，按照再融资额的0.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%，给予每年不超过200万元扶持（具体按照相关挂牌上市企业扶持办法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（四）支持企业扎根发展。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新引进并经认定的“总大新高”企业，在区租赁自用办公用房的，自企业开办之日起3年内，可按年租金的20%给予扶持，扶持金额每年不超过50万元。新引进并经认定的“总大新高”企业，一次性购买或置换新建楼宇建筑面积2000平方米（含）以上的自用办公用房，可按不超过购房总价款的10%，分3年按50%、30%、20%的比例给予扶持，扶持总额不超过300万元（存量企业经认定后可参照执行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（五）鼓励企业高管团队创新创业。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对新引进企业的高级管理人员，根据企业经营发展规模，经认定，在3年内给予一定比例的高管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综合贡献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（六）鼓励高层次人才引进。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高层次人才带项目团队落户渝中的，以科研经费、贷款贴息、场地免租、薪酬激励等方式给予落地政策组合奖，最高可扶持3000万元。对作出突出贡献的高层次人才，分类享受购房补助、学术交流、交通旅游等25项服务（具体按照相关人才扶持办法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（七）鼓励楼宇改造更新。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建成并正常使用5年以上、建筑面积10000平方米（含）以上的商业商务楼宇，实施公共部位和共用设施设备（包括电梯、空调、车库、智慧化等）改造更新，总投资500万元（含）以上的，经认定可按工程投资（不含房屋购置价款、工程建设二类费用等，下同）的20%给予扶持，“亿元楼宇”可扶持30%，单栋楼宇扶持总额不超过1000万元。建设传统风貌区、山城老街区和更新改造老旧厂房、闲置低效楼宇，转型发展特色产业园、新型楼宇工业等，总投资200万元（含）以上，且统一经营管理的，经认定可按工程投资的20%给予扶持，扶持总额不超过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（八）鼓励存量企业做大做强。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对区优质存量企业，参考其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贡献、高管团队贡献、经营情况等给予扶持（具体按照相关存量企业扶持措施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（一）对发展带动性强、影响力大、产出效益高的项目或企业，可“一事一议”，实行“一企一策”给予扶持。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二）本措施所涉及的扶持，原则上每年4月15日前由行业主管部门、管委会、街道牵头组织申报并完成初审后报区财政局，5月底前由区财政局牵头完成复审并按程序报批。6月底前由行业主管部门、管委会、街道牵头负责完成兑现（人才引进按照相关人才扶持办法申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（三）享受本措施扶持的新办企业，应通过投资协议进行约定。除主要措施中第一、六、七条外，企业享受的扶持资金总额，原则上不超过其当年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（四）本措施在执行过程中，与区内其他相关政策重叠的，按照“就高不重复享受”原则执行。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（五）本措施自印发之日起执行，原政策《渝中区促进产业发展扶持办法》（渝中府发〔2017〕32号）、《渝中区关于扶持楼宇经济和总部经济加快发展的办法》（渝中府发〔2016〕71号）废止后，至本措施生效前符合本措施扶持条件的，可参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“总大新高”企业定义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“总”：即总部企业，指管理的全资或控股分支机构3个以上，统一开票、汇总纳税的总部企业。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“大”：即重点企业，指原则上年收入（产值）应超过5000万元（建筑、房地产开发5亿元，零售2亿元，批发10亿元）或年度综合贡献超过100万元的企业。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新”：即基于现代信息技术，应用新技术、新工艺、新材料、新设备、新模式的新兴产业、新兴业态、新兴服务项目，涵盖云计算及大数据产业、区块链等新技术应用、工业互联网、新兴旅游、金融服务、专业服务、文化创意、健康养老、生物医药研发等新兴产业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auto"/>
        <w:rPr>
          <w:rFonts w:hint="default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“高”：即技术含量高、价值链高端、产业链占据核心地位的高端产业项目，包括世界500强、高端品牌、高新企业等具有高知名度、高附加值的项目。</w:t>
      </w:r>
    </w:p>
    <w:sectPr>
      <w:pgSz w:w="11906" w:h="16838"/>
      <w:pgMar w:top="1417" w:right="1587" w:bottom="1417" w:left="1587" w:header="851" w:footer="992" w:gutter="0"/>
      <w:pgNumType w:fmt="decimal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73025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7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GRbQDUAAAABwEAAA8AAAAAAAAA&#10;AQAgAAAAIgAAAGRycy9kb3ducmV2LnhtbFBLAQIUABQAAAAIAIdO4kB35B0NFQIAABU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</w:t>
    </w:r>
  </w:p>
  <w:p>
    <w:pPr>
      <w:pStyle w:val="12"/>
      <w:jc w:val="center"/>
      <w:rPr>
        <w:rFonts w:hint="eastAsia" w:eastAsia="宋体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78105</wp:posOffset>
              </wp:positionV>
              <wp:extent cx="5519420" cy="20955"/>
              <wp:effectExtent l="0" t="0" r="0" b="0"/>
              <wp:wrapNone/>
              <wp:docPr id="24" name="直接连接符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9420" cy="209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9pt;margin-top:6.15pt;height:1.65pt;width:434.6pt;z-index:251661312;mso-width-relative:page;mso-height-relative:page;" filled="f" stroked="t" coordsize="21600,21600" o:gfxdata="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BePonTAAAABwEAAA8AAAAAAAAAAQAgAAAAIgAAAGRycy9kb3ducmV2LnhtbFBL&#10;AQIUABQAAAAIAIdO4kBYUg0XwgEAAFMDAAAOAAAAAAAAAAEAIAAAACIBAABkcnMvZTJvRG9jLnht&#10;bFBLBQYAAAAABgAGAFkBAABWBQAAAAA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14"/>
      <w:pBdr>
        <w:bottom w:val="none" w:color="auto" w:sz="0" w:space="1"/>
      </w:pBdr>
      <w:ind w:firstLine="643" w:firstLineChars="200"/>
      <w:jc w:val="both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336550</wp:posOffset>
              </wp:positionV>
              <wp:extent cx="5476240" cy="10795"/>
              <wp:effectExtent l="0" t="0" r="0" b="0"/>
              <wp:wrapNone/>
              <wp:docPr id="21" name="直接连接符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476240" cy="1079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26.5pt;height:0.85pt;width:431.2pt;z-index:251659264;mso-width-relative:page;mso-height-relative:page;" filled="f" stroked="t" coordsize="21600,21600" o:gfxdata="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LAo1dMAAAAHAQAADwAAAAAAAAABACAAAAAiAAAAZHJz&#10;L2Rvd25yZXYueG1sUEsBAhQAFAAAAAgAh07iQIPMN6LQAQAAXgMAAA4AAAAAAAAAAQAgAAAAIgEA&#10;AGRycy9lMm9Eb2MueG1sUEsFBgAAAAAGAAYAWQEAAGQ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22" name="图片 2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zNjMzY1ZTlkOTFjNjVkYzk2MmMxNmQzM2QyOTgifQ=="/>
  </w:docVars>
  <w:rsids>
    <w:rsidRoot w:val="00511337"/>
    <w:rsid w:val="00511337"/>
    <w:rsid w:val="00B673F3"/>
    <w:rsid w:val="03674C85"/>
    <w:rsid w:val="046B160D"/>
    <w:rsid w:val="0E82210E"/>
    <w:rsid w:val="0FD15DC0"/>
    <w:rsid w:val="10A71497"/>
    <w:rsid w:val="11EE5BDC"/>
    <w:rsid w:val="18EC48BA"/>
    <w:rsid w:val="1E9A4968"/>
    <w:rsid w:val="26550FA0"/>
    <w:rsid w:val="38AE4D06"/>
    <w:rsid w:val="44D31042"/>
    <w:rsid w:val="516556E7"/>
    <w:rsid w:val="520A441D"/>
    <w:rsid w:val="57E24855"/>
    <w:rsid w:val="59A110D6"/>
    <w:rsid w:val="5D6E304F"/>
    <w:rsid w:val="5FA679F4"/>
    <w:rsid w:val="601712A3"/>
    <w:rsid w:val="60240EB1"/>
    <w:rsid w:val="64975553"/>
    <w:rsid w:val="7C2F26EF"/>
    <w:rsid w:val="7F4140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1"/>
    <w:pPr>
      <w:ind w:left="711" w:right="1914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22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link w:val="3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</w:rPr>
  </w:style>
  <w:style w:type="paragraph" w:styleId="3">
    <w:name w:val="Body Text"/>
    <w:basedOn w:val="1"/>
    <w:next w:val="4"/>
    <w:link w:val="31"/>
    <w:qFormat/>
    <w:uiPriority w:val="0"/>
    <w:pPr>
      <w:spacing w:after="120"/>
    </w:pPr>
    <w:rPr>
      <w:rFonts w:ascii="Calibri" w:hAnsi="Calibri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Body Text First Indent"/>
    <w:basedOn w:val="3"/>
    <w:next w:val="1"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  <w:style w:type="paragraph" w:styleId="7">
    <w:name w:val="index 8"/>
    <w:basedOn w:val="1"/>
    <w:next w:val="1"/>
    <w:qFormat/>
    <w:uiPriority w:val="0"/>
    <w:pPr>
      <w:ind w:left="294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11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next w:val="7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10"/>
    <w:link w:val="29"/>
    <w:qFormat/>
    <w:uiPriority w:val="0"/>
    <w:pPr>
      <w:adjustRightInd w:val="0"/>
      <w:spacing w:line="312" w:lineRule="atLeast"/>
      <w:ind w:left="200" w:firstLine="200" w:firstLineChars="200"/>
      <w:textAlignment w:val="baseline"/>
    </w:pPr>
    <w:rPr>
      <w:sz w:val="32"/>
      <w:szCs w:val="32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index heading"/>
    <w:basedOn w:val="1"/>
    <w:next w:val="16"/>
    <w:qFormat/>
    <w:uiPriority w:val="0"/>
    <w:rPr>
      <w:rFonts w:ascii="Cambria" w:hAnsi="Cambria" w:eastAsia="宋体" w:cs="Times New Roman"/>
      <w:b/>
      <w:bCs/>
      <w:lang w:bidi="ar-SA"/>
    </w:rPr>
  </w:style>
  <w:style w:type="paragraph" w:styleId="16">
    <w:name w:val="index 1"/>
    <w:basedOn w:val="1"/>
    <w:next w:val="1"/>
    <w:qFormat/>
    <w:uiPriority w:val="0"/>
  </w:style>
  <w:style w:type="paragraph" w:styleId="17">
    <w:name w:val="index 7"/>
    <w:basedOn w:val="1"/>
    <w:next w:val="1"/>
    <w:uiPriority w:val="0"/>
    <w:pPr>
      <w:ind w:left="2520"/>
    </w:pPr>
  </w:style>
  <w:style w:type="paragraph" w:styleId="18">
    <w:name w:val="toc 2"/>
    <w:basedOn w:val="1"/>
    <w:next w:val="1"/>
    <w:qFormat/>
    <w:uiPriority w:val="0"/>
    <w:pPr>
      <w:tabs>
        <w:tab w:val="right" w:leader="dot" w:pos="9005"/>
      </w:tabs>
      <w:spacing w:line="600" w:lineRule="exact"/>
      <w:ind w:left="200" w:leftChars="200"/>
    </w:pPr>
    <w:rPr>
      <w:rFonts w:ascii="Times New Roman" w:hAnsi="Times New Roman" w:eastAsia="方正楷体_GBK" w:cs="Times New Roman"/>
      <w:sz w:val="32"/>
      <w:szCs w:val="32"/>
      <w:lang w:bidi="ar-SA"/>
    </w:rPr>
  </w:style>
  <w:style w:type="paragraph" w:styleId="1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cs="Courier New"/>
      <w:kern w:val="0"/>
      <w:sz w:val="20"/>
      <w:szCs w:val="20"/>
      <w:lang w:bidi="ar-SA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paragraph" w:styleId="21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23">
    <w:name w:val="Strong"/>
    <w:basedOn w:val="22"/>
    <w:qFormat/>
    <w:uiPriority w:val="0"/>
    <w:rPr>
      <w:b/>
      <w:bCs/>
    </w:rPr>
  </w:style>
  <w:style w:type="paragraph" w:customStyle="1" w:styleId="25">
    <w:name w:val="BodyText2"/>
    <w:basedOn w:val="1"/>
    <w:qFormat/>
    <w:uiPriority w:val="0"/>
    <w:pPr>
      <w:snapToGrid w:val="0"/>
      <w:spacing w:line="540" w:lineRule="exact"/>
      <w:jc w:val="both"/>
      <w:textAlignment w:val="baseline"/>
    </w:pPr>
    <w:rPr>
      <w:rFonts w:eastAsia="方正仿宋_GBK"/>
      <w:color w:val="000000"/>
      <w:kern w:val="2"/>
      <w:sz w:val="32"/>
      <w:szCs w:val="22"/>
      <w:lang w:val="en-US" w:eastAsia="zh-CN" w:bidi="ar-SA"/>
    </w:rPr>
  </w:style>
  <w:style w:type="character" w:customStyle="1" w:styleId="26">
    <w:name w:val="页眉 Char"/>
    <w:basedOn w:val="22"/>
    <w:link w:val="14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2"/>
    <w:semiHidden/>
    <w:qFormat/>
    <w:uiPriority w:val="99"/>
    <w:rPr>
      <w:sz w:val="18"/>
      <w:szCs w:val="18"/>
    </w:rPr>
  </w:style>
  <w:style w:type="character" w:customStyle="1" w:styleId="28">
    <w:name w:val="正文文本缩进 Char"/>
    <w:basedOn w:val="22"/>
    <w:link w:val="10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9">
    <w:name w:val="正文首行缩进 2 Char"/>
    <w:basedOn w:val="28"/>
    <w:link w:val="13"/>
    <w:qFormat/>
    <w:uiPriority w:val="0"/>
    <w:rPr>
      <w:sz w:val="32"/>
      <w:szCs w:val="32"/>
    </w:rPr>
  </w:style>
  <w:style w:type="character" w:customStyle="1" w:styleId="30">
    <w:name w:val="标题 Char"/>
    <w:basedOn w:val="22"/>
    <w:link w:val="21"/>
    <w:qFormat/>
    <w:uiPriority w:val="0"/>
    <w:rPr>
      <w:rFonts w:ascii="Cambria" w:hAnsi="Cambria" w:eastAsia="宋体" w:cs="Times New Roman"/>
      <w:b/>
      <w:bCs/>
    </w:rPr>
  </w:style>
  <w:style w:type="character" w:customStyle="1" w:styleId="31">
    <w:name w:val="正文文本 Char"/>
    <w:basedOn w:val="22"/>
    <w:link w:val="3"/>
    <w:qFormat/>
    <w:uiPriority w:val="0"/>
    <w:rPr>
      <w:rFonts w:ascii="Calibri" w:hAnsi="Calibri" w:eastAsia="宋体" w:cs="Times New Roman"/>
    </w:rPr>
  </w:style>
  <w:style w:type="character" w:customStyle="1" w:styleId="32">
    <w:name w:val="批注框文本 Char"/>
    <w:basedOn w:val="22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信息标题 Char"/>
    <w:basedOn w:val="22"/>
    <w:link w:val="2"/>
    <w:qFormat/>
    <w:uiPriority w:val="0"/>
    <w:rPr>
      <w:rFonts w:ascii="Cambria" w:hAnsi="Cambria" w:eastAsia="宋体" w:cs="Cambria"/>
      <w:sz w:val="24"/>
      <w:szCs w:val="24"/>
      <w:shd w:val="pct20" w:color="auto" w:fill="auto"/>
    </w:rPr>
  </w:style>
  <w:style w:type="paragraph" w:customStyle="1" w:styleId="3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3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二级标题"/>
    <w:next w:val="15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楷体_GB2312" w:hAnsi="永中宋体" w:eastAsia="楷体_GB2312" w:cs="Times New Roman"/>
      <w:sz w:val="32"/>
      <w:szCs w:val="32"/>
      <w:lang w:val="en-US" w:eastAsia="zh-CN" w:bidi="ar-SA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8">
    <w:name w:val="font201"/>
    <w:qFormat/>
    <w:uiPriority w:val="0"/>
    <w:rPr>
      <w:rFonts w:ascii="宋体" w:eastAsia="宋体" w:cs="宋体"/>
      <w:b/>
      <w:color w:val="000000"/>
      <w:sz w:val="24"/>
      <w:szCs w:val="24"/>
      <w:u w:val="none"/>
      <w:vertAlign w:val="superscript"/>
      <w:lang w:bidi="ar-SA"/>
    </w:rPr>
  </w:style>
  <w:style w:type="character" w:customStyle="1" w:styleId="39">
    <w:name w:val="font141"/>
    <w:qFormat/>
    <w:uiPriority w:val="0"/>
    <w:rPr>
      <w:rFonts w:ascii="宋体" w:eastAsia="宋体" w:cs="宋体"/>
      <w:b/>
      <w:color w:val="000000"/>
      <w:sz w:val="24"/>
      <w:szCs w:val="24"/>
      <w:u w:val="none"/>
      <w:lang w:bidi="ar-SA"/>
    </w:rPr>
  </w:style>
  <w:style w:type="character" w:customStyle="1" w:styleId="40">
    <w:name w:val="font71"/>
    <w:qFormat/>
    <w:uiPriority w:val="0"/>
    <w:rPr>
      <w:rFonts w:ascii="方正仿宋_GBK" w:eastAsia="方正仿宋_GBK" w:cs="方正仿宋_GBK"/>
      <w:color w:val="000000"/>
      <w:sz w:val="22"/>
      <w:szCs w:val="22"/>
      <w:u w:val="none"/>
      <w:lang w:bidi="ar-SA"/>
    </w:rPr>
  </w:style>
  <w:style w:type="character" w:customStyle="1" w:styleId="41">
    <w:name w:val="font13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paragraph" w:customStyle="1" w:styleId="42">
    <w:name w:val="正文 A"/>
    <w:next w:val="43"/>
    <w:qFormat/>
    <w:uiPriority w:val="0"/>
    <w:pPr>
      <w:framePr w:wrap="around" w:vAnchor="margin" w:hAnchor="text" w:y="1"/>
    </w:pPr>
    <w:rPr>
      <w:rFonts w:ascii="Times New Roman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43">
    <w:name w:val="标题 11"/>
    <w:next w:val="42"/>
    <w:qFormat/>
    <w:uiPriority w:val="0"/>
    <w:pPr>
      <w:framePr w:wrap="around" w:vAnchor="margin" w:hAnchor="text" w:y="1"/>
      <w:spacing w:before="100" w:after="100"/>
      <w:outlineLvl w:val="0"/>
    </w:pPr>
    <w:rPr>
      <w:rFonts w:ascii="宋体" w:hAnsi="永中宋体" w:eastAsia="宋体" w:cs="宋体"/>
      <w:b/>
      <w:bCs/>
      <w:color w:val="000000"/>
      <w:kern w:val="44"/>
      <w:sz w:val="48"/>
      <w:szCs w:val="48"/>
      <w:u w:val="none" w:color="000000"/>
      <w:lang w:val="en-US" w:eastAsia="zh-CN" w:bidi="ar-SA"/>
    </w:rPr>
  </w:style>
  <w:style w:type="paragraph" w:customStyle="1" w:styleId="44">
    <w:name w:val="NormalIndent"/>
    <w:basedOn w:val="1"/>
    <w:qFormat/>
    <w:uiPriority w:val="0"/>
    <w:pPr>
      <w:ind w:firstLine="200" w:firstLineChars="200"/>
      <w:jc w:val="both"/>
      <w:textAlignment w:val="baseline"/>
    </w:pPr>
  </w:style>
  <w:style w:type="paragraph" w:customStyle="1" w:styleId="45">
    <w:name w:val="Table Paragraph"/>
    <w:basedOn w:val="1"/>
    <w:qFormat/>
    <w:uiPriority w:val="1"/>
    <w:rPr>
      <w:rFonts w:ascii="方正小标宋_GBK" w:hAnsi="方正小标宋_GBK" w:eastAsia="方正小标宋_GBK" w:cs="方正小标宋_GBK"/>
      <w:lang w:val="zh-CN" w:eastAsia="zh-CN" w:bidi="zh-CN"/>
    </w:rPr>
  </w:style>
  <w:style w:type="paragraph" w:customStyle="1" w:styleId="46">
    <w:name w:val="样式 1 10 磅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样式 2 10 磅"/>
    <w:next w:val="17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Arial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17387</Words>
  <Characters>17503</Characters>
  <Lines>68</Lines>
  <Paragraphs>19</Paragraphs>
  <ScaleCrop>false</ScaleCrop>
  <LinksUpToDate>false</LinksUpToDate>
  <CharactersWithSpaces>17565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2021-11-12T06:18:00Z</dcterms:created>
  <dc:creator>PC</dc:creator>
  <cp:lastModifiedBy>Administrator</cp:lastModifiedBy>
  <dcterms:modified xsi:type="dcterms:W3CDTF">2023-10-25T02:26:53Z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190B614778D64962B08E22929DB48588</vt:lpwstr>
  </property>
</Properties>
</file>