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重庆市渝中区城市管理综合行政执法支队</w:t>
      </w:r>
    </w:p>
    <w:p>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七星岗大队</w:t>
      </w: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一、单位基本情况</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2"/>
          <w:rFonts w:hint="default" w:ascii="Times New Roman" w:hAnsi="Times New Roman" w:eastAsia="方正仿宋_GBK" w:cs="Times New Roman"/>
          <w:b w:val="0"/>
          <w:bCs/>
          <w:sz w:val="32"/>
          <w:szCs w:val="32"/>
          <w:shd w:val="clear" w:color="auto" w:fill="FFFFFF"/>
          <w:lang w:val="en-US" w:eastAsia="zh-CN"/>
        </w:rPr>
      </w:pPr>
      <w:r>
        <w:rPr>
          <w:rStyle w:val="12"/>
          <w:rFonts w:hint="default" w:ascii="Times New Roman" w:hAnsi="Times New Roman" w:eastAsia="方正仿宋_GBK" w:cs="Times New Roman"/>
          <w:b w:val="0"/>
          <w:bCs/>
          <w:sz w:val="32"/>
          <w:szCs w:val="32"/>
          <w:shd w:val="clear" w:color="auto" w:fill="FFFFFF"/>
          <w:lang w:val="en-US" w:eastAsia="zh-CN"/>
        </w:rPr>
        <w:t>负责统筹辖区执法机构，负责集中行使依法授权或委托的规划建设、生态环境保护、卫生健康、文化旅游、民政管理、安全生产等领域行政执法职责。</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（二）机构设置</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2"/>
          <w:rFonts w:hint="default" w:ascii="Times New Roman" w:hAnsi="Times New Roman" w:eastAsia="方正仿宋_GBK" w:cs="Times New Roman"/>
          <w:b w:val="0"/>
          <w:bCs/>
          <w:sz w:val="32"/>
          <w:szCs w:val="32"/>
          <w:shd w:val="clear" w:color="auto" w:fill="FFFFFF"/>
          <w:lang w:val="en-US" w:eastAsia="zh-CN"/>
        </w:rPr>
      </w:pPr>
      <w:r>
        <w:rPr>
          <w:rStyle w:val="12"/>
          <w:rFonts w:hint="default" w:ascii="Times New Roman" w:hAnsi="Times New Roman" w:eastAsia="方正仿宋_GBK" w:cs="Times New Roman"/>
          <w:b w:val="0"/>
          <w:bCs/>
          <w:sz w:val="32"/>
          <w:szCs w:val="32"/>
          <w:shd w:val="clear" w:color="auto" w:fill="FFFFFF"/>
          <w:lang w:val="en-US" w:eastAsia="zh-CN"/>
        </w:rPr>
        <w:t>本单位为财政全额拨款参公事业单位，年末人数17人，其中队长1人，副队长3人。</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二、单位决算收支情况说明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2024年度收入总计444.17万元，支出总计</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万元。收、支与2023年度相比，增加444.17万元，增长100.0%，主要原因是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2024年度收入合计444.17万元，与2023年度相比，增加444.17万元，增长100.0%，主要原因是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万元，与2023年度相比，增加444.17万元，增长100.0%，主要原因是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2024年度财政拨款收、支总计444.17万元。与2023年相比，财政拨款收、支总计各增加444.17万元，增长100.0%。主要原因是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万元，与2023年度相比，增加444.17万元，增长100.0%。主要原因是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万元，与2023年度相比，增加444.17万元，增长100.0%。主要原因是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较年初预算数增加444.17万元，增长100.0%。主要原因是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 xml:space="preserve"> </w:t>
      </w:r>
      <w:r>
        <w:rPr>
          <w:rStyle w:val="12"/>
          <w:rFonts w:hint="default" w:ascii="Times New Roman" w:hAnsi="Times New Roman" w:eastAsia="方正仿宋_GBK" w:cs="Times New Roman"/>
          <w:sz w:val="32"/>
          <w:szCs w:val="32"/>
          <w:shd w:val="clear" w:color="auto" w:fill="FFFFFF"/>
          <w:lang w:val="en-US" w:eastAsia="zh-CN"/>
        </w:rPr>
        <w:t xml:space="preserve">  </w:t>
      </w: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329.13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74.10</w:t>
      </w:r>
      <w:r>
        <w:rPr>
          <w:rFonts w:hint="default" w:ascii="Times New Roman" w:hAnsi="Times New Roman" w:eastAsia="方正仿宋_GBK" w:cs="Times New Roman"/>
          <w:sz w:val="32"/>
          <w:szCs w:val="32"/>
          <w:shd w:val="clear" w:color="auto" w:fill="FFFFFF"/>
        </w:rPr>
        <w:t>%，较年初预算数增加329.13万元，增长100.0%，主要原因是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56.94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12.82</w:t>
      </w:r>
      <w:r>
        <w:rPr>
          <w:rFonts w:hint="default" w:ascii="Times New Roman" w:hAnsi="Times New Roman" w:eastAsia="方正仿宋_GBK" w:cs="Times New Roman"/>
          <w:sz w:val="32"/>
          <w:szCs w:val="32"/>
          <w:shd w:val="clear" w:color="auto" w:fill="FFFFFF"/>
        </w:rPr>
        <w:t>%，较年初预算数增加56.94万元，增长100.0%，主要原因是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27.02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6.08</w:t>
      </w:r>
      <w:r>
        <w:rPr>
          <w:rFonts w:hint="default" w:ascii="Times New Roman" w:hAnsi="Times New Roman" w:eastAsia="方正仿宋_GBK" w:cs="Times New Roman"/>
          <w:sz w:val="32"/>
          <w:szCs w:val="32"/>
          <w:shd w:val="clear" w:color="auto" w:fill="FFFFFF"/>
        </w:rPr>
        <w:t>%，较年初预算数增加27.02万元，增长100.0%，主要原因是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%，较年初预算数增加31.08万元，增长100.0%，主要原因是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444.17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344.62</w:t>
      </w:r>
      <w:r>
        <w:rPr>
          <w:rFonts w:hint="default" w:ascii="Times New Roman" w:hAnsi="Times New Roman" w:eastAsia="方正仿宋_GBK" w:cs="Times New Roman"/>
          <w:sz w:val="32"/>
          <w:szCs w:val="32"/>
          <w:shd w:val="clear" w:color="auto" w:fill="FFFFFF"/>
        </w:rPr>
        <w:t>万元，与2023年度相比，增加344.62万元，增长100.0%，主要原因是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99.55</w:t>
      </w:r>
      <w:r>
        <w:rPr>
          <w:rFonts w:hint="default" w:ascii="Times New Roman" w:hAnsi="Times New Roman" w:eastAsia="方正仿宋_GBK" w:cs="Times New Roman"/>
          <w:sz w:val="32"/>
          <w:szCs w:val="32"/>
          <w:shd w:val="clear" w:color="auto" w:fill="FFFFFF"/>
        </w:rPr>
        <w:t>万元，与2023年度相比，增加99.55万元，增长100.0%，主要原因是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国有资本经营预算财政拨本年支出</w:t>
      </w:r>
      <w:r>
        <w:rPr>
          <w:rFonts w:hint="default" w:ascii="Times New Roman" w:hAnsi="Times New Roman" w:eastAsia="方正仿宋_GBK" w:cs="Times New Roman"/>
          <w:sz w:val="32"/>
          <w:szCs w:val="32"/>
          <w:lang w:eastAsia="zh-CN"/>
        </w:rPr>
        <w:t>。</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三、财政拨款“三公”经费情况说明</w:t>
      </w:r>
    </w:p>
    <w:p>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本单位属于街道所属参公事业单位，财政未保障我单位“三公”经费。</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 xml:space="preserve"> （一）财政拨款会议费和培训费情况说明</w:t>
      </w:r>
    </w:p>
    <w:p>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sz w:val="32"/>
          <w:szCs w:val="32"/>
          <w:shd w:val="clear" w:color="auto" w:fill="FFFFFF"/>
          <w:lang w:eastAsia="zh-CN"/>
        </w:rPr>
        <w:t>无增减。</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（二）机关运行经费情况说明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99.55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机关运行经费较上年支出数增加99.55万元，增长100.0%，主要原因是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（三）国有资产占用情况说明</w:t>
      </w:r>
    </w:p>
    <w:p>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sz w:val="32"/>
          <w:szCs w:val="32"/>
          <w:shd w:val="clear" w:color="auto" w:fill="FFFFFF"/>
          <w:lang w:eastAsia="zh-CN"/>
        </w:rPr>
        <w:t>国有资产占用情况。</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五、2024年度预算绩效管理情况说明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（一）单位自评情况</w:t>
      </w:r>
    </w:p>
    <w:p>
      <w:pPr>
        <w:pStyle w:val="14"/>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本单位无项目支出，故无项目绩效自评。</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六、专业名词解释</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bookmarkStart w:id="0" w:name="_GoBack"/>
      <w:bookmarkEnd w:id="0"/>
      <w:r>
        <w:rPr>
          <w:rFonts w:hint="default" w:ascii="Times New Roman" w:hAnsi="Times New Roman" w:eastAsia="方正仿宋_GBK" w:cs="Times New Roman"/>
          <w:sz w:val="32"/>
          <w:szCs w:val="32"/>
          <w:shd w:val="clear" w:color="auto" w:fill="FFFFFF"/>
        </w:rPr>
        <w:t>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七、决算公开联系方式及信息反馈渠道</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cs="Times New Roman"/>
          <w:sz w:val="18"/>
          <w:szCs w:val="18"/>
        </w:rPr>
      </w:pPr>
      <w:r>
        <w:rPr>
          <w:rFonts w:hint="default" w:ascii="Times New Roman" w:hAnsi="Times New Roman" w:eastAsia="方正仿宋_GBK" w:cs="Times New Roman"/>
          <w:sz w:val="32"/>
          <w:szCs w:val="32"/>
          <w:shd w:val="clear" w:color="auto" w:fill="FFFFFF"/>
          <w:lang w:eastAsia="zh-CN"/>
        </w:rPr>
        <w:t>陈丽</w:t>
      </w:r>
      <w:r>
        <w:rPr>
          <w:rFonts w:hint="default" w:ascii="Times New Roman" w:hAnsi="Times New Roman" w:eastAsia="方正仿宋_GBK" w:cs="Times New Roman"/>
          <w:sz w:val="32"/>
          <w:szCs w:val="32"/>
          <w:shd w:val="clear" w:color="auto" w:fill="FFFFFF"/>
          <w:lang w:val="en-US" w:eastAsia="zh-CN"/>
        </w:rPr>
        <w:t xml:space="preserve">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6251E7"/>
    <w:rsid w:val="01F3521E"/>
    <w:rsid w:val="03B87EA0"/>
    <w:rsid w:val="03E3214F"/>
    <w:rsid w:val="044C50BA"/>
    <w:rsid w:val="05BC6D49"/>
    <w:rsid w:val="06194FF1"/>
    <w:rsid w:val="065C3488"/>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FF3AD8"/>
    <w:rsid w:val="0F836721"/>
    <w:rsid w:val="0FA25D96"/>
    <w:rsid w:val="107A1F12"/>
    <w:rsid w:val="107B59E5"/>
    <w:rsid w:val="10EC0126"/>
    <w:rsid w:val="10F70B9A"/>
    <w:rsid w:val="111445C7"/>
    <w:rsid w:val="114278C6"/>
    <w:rsid w:val="1158083A"/>
    <w:rsid w:val="11643A4B"/>
    <w:rsid w:val="11ED0F98"/>
    <w:rsid w:val="11F03528"/>
    <w:rsid w:val="12247AE0"/>
    <w:rsid w:val="12C921C4"/>
    <w:rsid w:val="13871C70"/>
    <w:rsid w:val="13A71CB4"/>
    <w:rsid w:val="13AF1D43"/>
    <w:rsid w:val="13CE1647"/>
    <w:rsid w:val="13FD55AB"/>
    <w:rsid w:val="14200702"/>
    <w:rsid w:val="14370EA1"/>
    <w:rsid w:val="15607099"/>
    <w:rsid w:val="163A6CEE"/>
    <w:rsid w:val="16955178"/>
    <w:rsid w:val="170339A0"/>
    <w:rsid w:val="173708E3"/>
    <w:rsid w:val="17C374FC"/>
    <w:rsid w:val="182E4AB6"/>
    <w:rsid w:val="189079DC"/>
    <w:rsid w:val="189B0D0B"/>
    <w:rsid w:val="18B43F7C"/>
    <w:rsid w:val="191C433B"/>
    <w:rsid w:val="194A1770"/>
    <w:rsid w:val="19B906A4"/>
    <w:rsid w:val="1B6F15B6"/>
    <w:rsid w:val="1BAA2EDC"/>
    <w:rsid w:val="1CA55E64"/>
    <w:rsid w:val="1CE86CF7"/>
    <w:rsid w:val="1D014A01"/>
    <w:rsid w:val="1D022362"/>
    <w:rsid w:val="1D1B04B0"/>
    <w:rsid w:val="1DA52501"/>
    <w:rsid w:val="1DBD6767"/>
    <w:rsid w:val="1DC52125"/>
    <w:rsid w:val="1DD26311"/>
    <w:rsid w:val="1E374ACB"/>
    <w:rsid w:val="1E763CE8"/>
    <w:rsid w:val="1ECF0A66"/>
    <w:rsid w:val="1EF67CA4"/>
    <w:rsid w:val="1F020D3A"/>
    <w:rsid w:val="1F2C5189"/>
    <w:rsid w:val="1F4B0B02"/>
    <w:rsid w:val="1FBB35CD"/>
    <w:rsid w:val="1FCD26AF"/>
    <w:rsid w:val="20642787"/>
    <w:rsid w:val="21556F04"/>
    <w:rsid w:val="21BC6C13"/>
    <w:rsid w:val="21F97C69"/>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203A32"/>
    <w:rsid w:val="3337290D"/>
    <w:rsid w:val="33E31118"/>
    <w:rsid w:val="33EF7674"/>
    <w:rsid w:val="342D7BC6"/>
    <w:rsid w:val="352930DB"/>
    <w:rsid w:val="35573069"/>
    <w:rsid w:val="355F6038"/>
    <w:rsid w:val="358C217E"/>
    <w:rsid w:val="36C9128A"/>
    <w:rsid w:val="37053847"/>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9C1960"/>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9236EF"/>
    <w:rsid w:val="55084A4C"/>
    <w:rsid w:val="552256E1"/>
    <w:rsid w:val="554E5773"/>
    <w:rsid w:val="555829E0"/>
    <w:rsid w:val="555A3CBC"/>
    <w:rsid w:val="5582012B"/>
    <w:rsid w:val="558E4E05"/>
    <w:rsid w:val="55BE2E85"/>
    <w:rsid w:val="56530F5D"/>
    <w:rsid w:val="567700D3"/>
    <w:rsid w:val="56FF7E9E"/>
    <w:rsid w:val="578867FC"/>
    <w:rsid w:val="578F1DF2"/>
    <w:rsid w:val="5842572D"/>
    <w:rsid w:val="59C67B5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1F046E7"/>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3362</Words>
  <Characters>3828</Characters>
  <Lines>186</Lines>
  <Paragraphs>52</Paragraphs>
  <TotalTime>1</TotalTime>
  <ScaleCrop>false</ScaleCrop>
  <LinksUpToDate>false</LinksUpToDate>
  <CharactersWithSpaces>3836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2025-10-17T03:21:48Z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B6E559AF364E4FD782CB2507C0037E4F</vt:lpwstr>
  </property>
  <property fmtid="{D5CDD505-2E9C-101B-9397-08002B2CF9AE}" pid="4" name="KSOTemplateDocerSaveRecord">
    <vt:lpwstr>eyJoZGlkIjoiMDUwMjYyMTAwZTM5NTcxOGVhNzI3YWZjMDRhMjZkZDEifQ==</vt:lpwstr>
  </property>
</Properties>
</file>