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0" w:beforeAutospacing="0" w:after="0" w:afterAutospacing="0" w:line="596"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重庆市渝中区人民政府七星岗街道办事处</w:t>
      </w:r>
    </w:p>
    <w:p>
      <w:pPr>
        <w:pStyle w:val="8"/>
        <w:spacing w:before="0" w:beforeAutospacing="0" w:after="0" w:afterAutospacing="0" w:line="596"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rPr>
        <w:t>（本级）</w:t>
      </w:r>
      <w:r>
        <w:rPr>
          <w:rFonts w:hint="default" w:ascii="Times New Roman" w:hAnsi="Times New Roman" w:eastAsia="方正小标宋_GBK" w:cs="Times New Roman"/>
          <w:sz w:val="44"/>
          <w:szCs w:val="44"/>
          <w:shd w:val="clear" w:color="auto" w:fill="FFFFFF"/>
        </w:rPr>
        <w:t>2024年度决算公开说明</w:t>
      </w:r>
    </w:p>
    <w:p>
      <w:pPr>
        <w:pStyle w:val="8"/>
        <w:spacing w:before="0" w:beforeAutospacing="0" w:after="0" w:afterAutospacing="0" w:line="596" w:lineRule="exact"/>
        <w:jc w:val="center"/>
        <w:rPr>
          <w:rFonts w:hint="default" w:ascii="Times New Roman" w:hAnsi="Times New Roman" w:eastAsia="方正小标宋_GBK" w:cs="Times New Roman"/>
          <w:sz w:val="44"/>
          <w:szCs w:val="44"/>
          <w:shd w:val="clear" w:color="auto" w:fill="FFFFFF"/>
        </w:rPr>
      </w:pPr>
    </w:p>
    <w:p>
      <w:pPr>
        <w:pStyle w:val="14"/>
        <w:keepNext w:val="0"/>
        <w:keepLines w:val="0"/>
        <w:pageBreakBefore w:val="0"/>
        <w:kinsoku/>
        <w:wordWrap/>
        <w:overflowPunct/>
        <w:topLinePunct w:val="0"/>
        <w:autoSpaceDN/>
        <w:bidi w:val="0"/>
        <w:adjustRightInd/>
        <w:spacing w:before="0" w:beforeAutospacing="0" w:after="0" w:afterAutospacing="0" w:line="600" w:lineRule="exact"/>
        <w:ind w:leftChars="0" w:firstLine="643" w:firstLineChars="200"/>
        <w:textAlignment w:val="auto"/>
        <w:rPr>
          <w:rStyle w:val="12"/>
          <w:rFonts w:hint="default" w:ascii="Times New Roman" w:hAnsi="Times New Roman" w:eastAsia="方正黑体_GBK" w:cs="Times New Roman"/>
          <w:sz w:val="32"/>
          <w:szCs w:val="32"/>
          <w:shd w:val="clear" w:color="auto" w:fill="FFFFFF"/>
          <w:lang w:val="en-US" w:eastAsia="zh-CN" w:bidi="ar-SA"/>
        </w:rPr>
      </w:pPr>
      <w:r>
        <w:rPr>
          <w:rStyle w:val="12"/>
          <w:rFonts w:hint="default" w:ascii="Times New Roman" w:hAnsi="Times New Roman" w:eastAsia="方正黑体_GBK" w:cs="Times New Roman"/>
          <w:sz w:val="32"/>
          <w:szCs w:val="32"/>
          <w:shd w:val="clear" w:color="auto" w:fill="FFFFFF"/>
          <w:lang w:val="en-US" w:eastAsia="zh-CN" w:bidi="ar-SA"/>
        </w:rPr>
        <w:t>一、单位基本情况</w:t>
      </w:r>
      <w:bookmarkStart w:id="0" w:name="_GoBack"/>
      <w:bookmarkEnd w:id="0"/>
    </w:p>
    <w:p>
      <w:pPr>
        <w:pStyle w:val="8"/>
        <w:keepNext w:val="0"/>
        <w:keepLines w:val="0"/>
        <w:pageBreakBefore w:val="0"/>
        <w:shd w:val="clear" w:color="auto" w:fill="FFFFFF"/>
        <w:kinsoku/>
        <w:wordWrap/>
        <w:overflowPunct/>
        <w:topLinePunct w:val="0"/>
        <w:autoSpaceDN/>
        <w:bidi w:val="0"/>
        <w:adjustRightInd/>
        <w:spacing w:beforeAutospacing="0" w:afterAutospacing="0" w:line="600" w:lineRule="exact"/>
        <w:ind w:leftChars="0" w:firstLine="420"/>
        <w:textAlignment w:val="auto"/>
        <w:rPr>
          <w:rFonts w:hint="default" w:ascii="Times New Roman" w:hAnsi="Times New Roman" w:eastAsia="方正楷体_GBK" w:cs="Times New Roman"/>
          <w:sz w:val="32"/>
          <w:szCs w:val="32"/>
        </w:rPr>
      </w:pPr>
      <w:r>
        <w:rPr>
          <w:rStyle w:val="12"/>
          <w:rFonts w:hint="default" w:ascii="Times New Roman" w:hAnsi="Times New Roman" w:eastAsia="方正楷体_GBK" w:cs="Times New Roman"/>
          <w:sz w:val="32"/>
          <w:szCs w:val="32"/>
          <w:shd w:val="clear" w:color="auto" w:fill="FFFFFF"/>
        </w:rPr>
        <w:t>（一）职能职责</w:t>
      </w:r>
    </w:p>
    <w:p>
      <w:pPr>
        <w:keepNext w:val="0"/>
        <w:keepLines w:val="0"/>
        <w:pageBreakBefore w:val="0"/>
        <w:kinsoku/>
        <w:wordWrap/>
        <w:overflowPunct/>
        <w:topLinePunct w:val="0"/>
        <w:autoSpaceDN/>
        <w:bidi w:val="0"/>
        <w:adjustRightInd/>
        <w:spacing w:beforeAutospacing="0" w:afterAutospacing="0" w:line="600" w:lineRule="exact"/>
        <w:ind w:leftChars="0"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 xml:space="preserve"> 1、履行辖区党的建设职责。宣传贯彻执行党的路线、方针、政策和上级党组织决议;落实全面从严治党主体责任，负责辖区党的政治建设、思想建设、组织建设、作风建设、纪律建设，把制度建设贯穿其中，深入推进党风廉政建设和反腐败斗争，推动全面从严治党向基层延伸;负责社区党建工作;按照职责分工负责楼宇党建、非公有制经济组织和社会组织党建工作;按照党组织隶属关系负责辖区的党员队伍建设、街道机关及所属单位党建工作;按照干部管理权限负责干部的教育、培养、选拔、管理和监督工作;配合有关部门对居住在本街道的人才做好统计、联系和服务工作;负责街道人大、政协相关工作;负责街道武装和工会、共青团、妇联等工作。</w:t>
      </w:r>
    </w:p>
    <w:p>
      <w:pPr>
        <w:keepNext w:val="0"/>
        <w:keepLines w:val="0"/>
        <w:pageBreakBefore w:val="0"/>
        <w:kinsoku/>
        <w:wordWrap/>
        <w:overflowPunct/>
        <w:topLinePunct w:val="0"/>
        <w:autoSpaceDN/>
        <w:bidi w:val="0"/>
        <w:adjustRightInd/>
        <w:spacing w:beforeAutospacing="0" w:afterAutospacing="0" w:line="600" w:lineRule="exact"/>
        <w:ind w:leftChars="0"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履行辖区经济发展职责。服务、扶持中小微企业和个体经济;负责政策宣传落地，做好政策申报、核查和兑现，培育规模以上企业;负责区域内引进企业落地后服务工作;全方位联系服务所负责的楼宇和项目;负责经济运行监测和经济统计工作;配合部门、管委会履行属地协管职责，长效治理楼宇周边环境;负责指导企业深化改革;财政资金管理监督检查绩效评价、社区财务管理监督、协税护税等工作。</w:t>
      </w:r>
    </w:p>
    <w:p>
      <w:pPr>
        <w:keepNext w:val="0"/>
        <w:keepLines w:val="0"/>
        <w:pageBreakBefore w:val="0"/>
        <w:kinsoku/>
        <w:wordWrap/>
        <w:overflowPunct/>
        <w:topLinePunct w:val="0"/>
        <w:autoSpaceDN/>
        <w:bidi w:val="0"/>
        <w:adjustRightInd/>
        <w:spacing w:beforeAutospacing="0" w:afterAutospacing="0" w:line="600" w:lineRule="exact"/>
        <w:ind w:leftChars="0"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3、履行辖区公共服务职责。推动教育、劳动就业、卫生健康、公共文化、体育、科学普及等社会事业发展，宣传、组织爱国卫生运动的开展;完善社会保险、社会救助、社会福利、优抚安置、扶贫济困等社会保障体系，组织兴办社区服务事业;加强社区治理体系和治理能力建设，不断建立、完善社区各类公益性基础设施，统筹基本公共服务设施的布局空间，合理配置社区服务资源;负责培育和发展社区服务中介组织，动员辖区单位和居民群众积极参与社区建设，指导居委会开展组织建设、制度建设和其他工作。</w:t>
      </w:r>
    </w:p>
    <w:p>
      <w:pPr>
        <w:keepNext w:val="0"/>
        <w:keepLines w:val="0"/>
        <w:pageBreakBefore w:val="0"/>
        <w:kinsoku/>
        <w:wordWrap/>
        <w:overflowPunct/>
        <w:topLinePunct w:val="0"/>
        <w:autoSpaceDN/>
        <w:bidi w:val="0"/>
        <w:adjustRightInd/>
        <w:spacing w:beforeAutospacing="0" w:afterAutospacing="0" w:line="600" w:lineRule="exact"/>
        <w:ind w:leftChars="0"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4、履行辖区公共管理职责。负责规划建设、生态环境保护、市容管理工作;指导和协调物业管理工作;受城市管理部门委托，负责城市管理综合行政执法的日常管理工作;负责集中行使依法授权或委托的规划建设、生态环境保护、卫生健康、文化旅游、民政管理、安全生产等领域行政执法职责，实行综合行政执法;维护老年人、未成年人、妇女、残疾人和归侨、侨属、少数民族的合法权益;指导和加强基层民主政治建设。</w:t>
      </w:r>
    </w:p>
    <w:p>
      <w:pPr>
        <w:keepNext w:val="0"/>
        <w:keepLines w:val="0"/>
        <w:pageBreakBefore w:val="0"/>
        <w:kinsoku/>
        <w:wordWrap/>
        <w:overflowPunct/>
        <w:topLinePunct w:val="0"/>
        <w:autoSpaceDN/>
        <w:bidi w:val="0"/>
        <w:adjustRightInd/>
        <w:spacing w:beforeAutospacing="0" w:afterAutospacing="0" w:line="600" w:lineRule="exact"/>
        <w:ind w:leftChars="0"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5、履行辖区公共安全职责。配合有关部门做好防汛、防火、防震、抢险和防灾工作;负责安全生产综合监管，建立健全信息治理体系和安全防控体系，督促检查辖区单位对安全生产法律法规的执行情况和安全生产责任制的落实情况;按突发事件处量要求和原则，负责社情、疫情、险情等公共突发事件的预防和应急管理;负责政法、维稳、信访、人民调解、法律服务工作，化解矛盾纠纷;推进社会治安综合治理，完善社会治理防控体系;负责防范和处理邪教工作。</w:t>
      </w:r>
    </w:p>
    <w:p>
      <w:pPr>
        <w:keepNext w:val="0"/>
        <w:keepLines w:val="0"/>
        <w:pageBreakBefore w:val="0"/>
        <w:kinsoku/>
        <w:wordWrap/>
        <w:overflowPunct/>
        <w:topLinePunct w:val="0"/>
        <w:autoSpaceDN/>
        <w:bidi w:val="0"/>
        <w:adjustRightInd/>
        <w:spacing w:beforeAutospacing="0" w:afterAutospacing="0" w:line="600" w:lineRule="exact"/>
        <w:ind w:leftChars="0"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6、完成区委、区政府交办的其他任务。</w:t>
      </w:r>
    </w:p>
    <w:p>
      <w:pPr>
        <w:keepNext w:val="0"/>
        <w:keepLines w:val="0"/>
        <w:pageBreakBefore w:val="0"/>
        <w:kinsoku/>
        <w:wordWrap/>
        <w:overflowPunct/>
        <w:topLinePunct w:val="0"/>
        <w:autoSpaceDN/>
        <w:bidi w:val="0"/>
        <w:adjustRightInd/>
        <w:spacing w:beforeAutospacing="0" w:afterAutospacing="0" w:line="600" w:lineRule="exact"/>
        <w:ind w:leftChars="0"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7、有关职责分工。除国家有明确规定外，公安派出所、检察室、税务所等实行区级部门与街道双重管理，人员、经费及事权以区级部门管理为主，党的组织关系实行属地管理，干部任免、工作考核等须征求街道党工委的意见。区域性质的派驻机构，由驻地街道履行双重管理职责，征求意见的对象包括区域内各街道党工委。城管执法大队、司法所由街道负责日常管理，负责人任免由街道党工委负责，人员的平时考核和年度考核由街道负责，业务工作接受区级部门指导。按规定不纳入双重管理范畴的派驻机构，应建立健全沟通联系制度，主动为街道工作提供服务。</w:t>
      </w:r>
    </w:p>
    <w:p>
      <w:pPr>
        <w:pStyle w:val="8"/>
        <w:keepNext w:val="0"/>
        <w:keepLines w:val="0"/>
        <w:pageBreakBefore w:val="0"/>
        <w:shd w:val="clear" w:color="auto" w:fill="FFFFFF"/>
        <w:kinsoku/>
        <w:wordWrap/>
        <w:overflowPunct/>
        <w:topLinePunct w:val="0"/>
        <w:autoSpaceDN/>
        <w:bidi w:val="0"/>
        <w:adjustRightInd/>
        <w:spacing w:beforeAutospacing="0" w:afterAutospacing="0" w:line="600" w:lineRule="exact"/>
        <w:ind w:leftChars="0" w:firstLine="420"/>
        <w:textAlignment w:val="auto"/>
        <w:rPr>
          <w:rFonts w:hint="default" w:ascii="Times New Roman" w:hAnsi="Times New Roman" w:eastAsia="方正楷体_GBK" w:cs="Times New Roman"/>
          <w:sz w:val="32"/>
          <w:szCs w:val="32"/>
        </w:rPr>
      </w:pPr>
      <w:r>
        <w:rPr>
          <w:rStyle w:val="12"/>
          <w:rFonts w:hint="default" w:ascii="Times New Roman" w:hAnsi="Times New Roman" w:eastAsia="方正楷体_GBK" w:cs="Times New Roman"/>
          <w:sz w:val="32"/>
          <w:szCs w:val="32"/>
          <w:shd w:val="clear" w:color="auto" w:fill="FFFFFF"/>
        </w:rPr>
        <w:t>（二）机构设置</w:t>
      </w:r>
    </w:p>
    <w:p>
      <w:pPr>
        <w:keepNext w:val="0"/>
        <w:keepLines w:val="0"/>
        <w:pageBreakBefore w:val="0"/>
        <w:kinsoku/>
        <w:wordWrap/>
        <w:overflowPunct/>
        <w:topLinePunct w:val="0"/>
        <w:autoSpaceDN/>
        <w:bidi w:val="0"/>
        <w:adjustRightInd/>
        <w:spacing w:beforeAutospacing="0" w:afterAutospacing="0" w:line="600" w:lineRule="exact"/>
        <w:ind w:leftChars="0" w:firstLine="640" w:firstLineChars="200"/>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bidi="ar-SA"/>
        </w:rPr>
        <w:t>七星岗街道办事处</w:t>
      </w:r>
      <w:r>
        <w:rPr>
          <w:rFonts w:hint="default" w:ascii="Times New Roman" w:hAnsi="Times New Roman" w:eastAsia="方正仿宋_GBK" w:cs="Times New Roman"/>
          <w:sz w:val="32"/>
          <w:szCs w:val="32"/>
          <w:shd w:val="clear" w:color="auto" w:fill="FFFFFF"/>
          <w:lang w:val="en-US" w:eastAsia="zh-CN" w:bidi="ar-SA"/>
        </w:rPr>
        <w:t>内设5个科室，包括基层治理综合指挥室、党的建设办公室、经济发展办公室、民生服务办公室、平安法治办公室。</w:t>
      </w:r>
    </w:p>
    <w:p>
      <w:pPr>
        <w:pStyle w:val="14"/>
        <w:keepNext w:val="0"/>
        <w:keepLines w:val="0"/>
        <w:pageBreakBefore w:val="0"/>
        <w:kinsoku/>
        <w:wordWrap/>
        <w:overflowPunct/>
        <w:topLinePunct w:val="0"/>
        <w:autoSpaceDN/>
        <w:bidi w:val="0"/>
        <w:adjustRightInd/>
        <w:spacing w:before="0" w:beforeAutospacing="0" w:after="0" w:afterAutospacing="0" w:line="600" w:lineRule="exact"/>
        <w:ind w:leftChars="0" w:firstLine="643" w:firstLineChars="200"/>
        <w:textAlignment w:val="auto"/>
        <w:rPr>
          <w:rStyle w:val="12"/>
          <w:rFonts w:hint="default" w:ascii="Times New Roman" w:hAnsi="Times New Roman" w:eastAsia="方正黑体_GBK" w:cs="Times New Roman"/>
          <w:sz w:val="32"/>
          <w:szCs w:val="32"/>
          <w:shd w:val="clear" w:color="auto" w:fill="FFFFFF"/>
          <w:lang w:val="en-US" w:eastAsia="zh-CN" w:bidi="ar-SA"/>
        </w:rPr>
      </w:pPr>
      <w:r>
        <w:rPr>
          <w:rStyle w:val="12"/>
          <w:rFonts w:hint="default" w:ascii="Times New Roman" w:hAnsi="Times New Roman" w:eastAsia="方正黑体_GBK" w:cs="Times New Roman"/>
          <w:sz w:val="32"/>
          <w:szCs w:val="32"/>
          <w:shd w:val="clear" w:color="auto" w:fill="FFFFFF"/>
          <w:lang w:val="en-US" w:eastAsia="zh-CN" w:bidi="ar-SA"/>
        </w:rPr>
        <w:t>二、单位决算收支情况说明</w:t>
      </w:r>
    </w:p>
    <w:p>
      <w:pPr>
        <w:pStyle w:val="8"/>
        <w:keepNext w:val="0"/>
        <w:keepLines w:val="0"/>
        <w:pageBreakBefore w:val="0"/>
        <w:shd w:val="clear" w:color="auto" w:fill="FFFFFF"/>
        <w:kinsoku/>
        <w:wordWrap/>
        <w:overflowPunct/>
        <w:topLinePunct w:val="0"/>
        <w:autoSpaceDN/>
        <w:bidi w:val="0"/>
        <w:adjustRightInd/>
        <w:spacing w:beforeAutospacing="0" w:afterAutospacing="0" w:line="600" w:lineRule="exact"/>
        <w:ind w:leftChars="0" w:firstLine="420"/>
        <w:textAlignment w:val="auto"/>
        <w:rPr>
          <w:rStyle w:val="12"/>
          <w:rFonts w:hint="default" w:ascii="Times New Roman" w:hAnsi="Times New Roman" w:eastAsia="方正楷体_GBK" w:cs="Times New Roman"/>
          <w:sz w:val="32"/>
          <w:szCs w:val="32"/>
          <w:shd w:val="clear" w:color="auto" w:fill="FFFFFF"/>
        </w:rPr>
      </w:pPr>
      <w:r>
        <w:rPr>
          <w:rStyle w:val="12"/>
          <w:rFonts w:hint="default" w:ascii="Times New Roman" w:hAnsi="Times New Roman" w:eastAsia="方正楷体_GBK" w:cs="Times New Roman"/>
          <w:sz w:val="32"/>
          <w:szCs w:val="32"/>
          <w:shd w:val="clear" w:color="auto" w:fill="FFFFFF"/>
        </w:rPr>
        <w:t>（一）收入支出决算总体情况说明。</w:t>
      </w:r>
    </w:p>
    <w:p>
      <w:pPr>
        <w:pStyle w:val="8"/>
        <w:keepNext w:val="0"/>
        <w:keepLines w:val="0"/>
        <w:pageBreakBefore w:val="0"/>
        <w:shd w:val="clear" w:color="auto" w:fill="FFFFFF"/>
        <w:kinsoku/>
        <w:wordWrap/>
        <w:overflowPunct/>
        <w:topLinePunct w:val="0"/>
        <w:autoSpaceDN/>
        <w:bidi w:val="0"/>
        <w:adjustRightInd/>
        <w:spacing w:beforeAutospacing="0" w:afterAutospacing="0" w:line="600" w:lineRule="exact"/>
        <w:ind w:leftChars="0" w:firstLine="643" w:firstLineChars="200"/>
        <w:textAlignment w:val="auto"/>
        <w:rPr>
          <w:rFonts w:hint="default" w:ascii="Times New Roman" w:hAnsi="Times New Roman" w:eastAsia="方正仿宋_GBK" w:cs="Times New Roman"/>
          <w:sz w:val="32"/>
          <w:szCs w:val="32"/>
          <w:shd w:val="clear" w:color="auto" w:fill="FFFFFF"/>
          <w:lang w:val="en-US" w:eastAsia="zh-CN"/>
        </w:rPr>
      </w:pPr>
      <w:r>
        <w:rPr>
          <w:rStyle w:val="12"/>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2024年度收入总计6484.49万元，支出总计</w:t>
      </w:r>
      <w:r>
        <w:rPr>
          <w:rFonts w:hint="default" w:ascii="Times New Roman" w:hAnsi="Times New Roman" w:eastAsia="方正仿宋_GBK" w:cs="Times New Roman"/>
          <w:sz w:val="32"/>
          <w:szCs w:val="32"/>
        </w:rPr>
        <w:t>6484.49</w:t>
      </w:r>
      <w:r>
        <w:rPr>
          <w:rFonts w:hint="default" w:ascii="Times New Roman" w:hAnsi="Times New Roman" w:eastAsia="方正仿宋_GBK" w:cs="Times New Roman"/>
          <w:sz w:val="32"/>
          <w:szCs w:val="32"/>
          <w:shd w:val="clear" w:color="auto" w:fill="FFFFFF"/>
        </w:rPr>
        <w:t>万元。收、支与2023年度相比，减少2694.57万元，下降29.4%，</w:t>
      </w:r>
      <w:r>
        <w:rPr>
          <w:rFonts w:hint="default" w:ascii="Times New Roman" w:hAnsi="Times New Roman" w:eastAsia="方正仿宋_GBK" w:cs="Times New Roman"/>
          <w:sz w:val="32"/>
          <w:szCs w:val="32"/>
          <w:shd w:val="clear" w:color="auto" w:fill="FFFFFF"/>
          <w:lang w:eastAsia="zh-CN"/>
        </w:rPr>
        <w:t>其中，基本支出减少</w:t>
      </w:r>
      <w:r>
        <w:rPr>
          <w:rFonts w:hint="default" w:ascii="Times New Roman" w:hAnsi="Times New Roman" w:eastAsia="方正仿宋_GBK" w:cs="Times New Roman"/>
          <w:sz w:val="32"/>
          <w:szCs w:val="32"/>
          <w:shd w:val="clear" w:color="auto" w:fill="FFFFFF"/>
          <w:lang w:val="en-US" w:eastAsia="zh-CN"/>
        </w:rPr>
        <w:t>1013.89万元，减少51.65%，减少的</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sz w:val="32"/>
          <w:szCs w:val="32"/>
          <w:shd w:val="clear" w:color="auto" w:fill="FFFFFF"/>
          <w:lang w:eastAsia="zh-CN"/>
        </w:rPr>
        <w:t>是</w:t>
      </w:r>
      <w:r>
        <w:rPr>
          <w:rFonts w:hint="default" w:ascii="Times New Roman" w:hAnsi="Times New Roman" w:eastAsia="方正仿宋_GBK" w:cs="Times New Roman"/>
          <w:sz w:val="32"/>
          <w:szCs w:val="32"/>
          <w:shd w:val="clear" w:color="auto" w:fill="FFFFFF"/>
          <w:lang w:val="en-US" w:eastAsia="zh-CN"/>
        </w:rPr>
        <w:t>2024年3月街道所属6个事业单位本年开始独立核算，相应单位的41名人员的人员经费及办公经费转出。项目支出减少1680.68万元，减少23.29%，减少的主要原因是疫情防控经费较上年减少1085.58万元，建设项目减少605.59万元、人生关怀较上年减少103.18万元，老旧住宅物业管理等级评价“保底扶持+评价奖励”资金减少41.95万元，社区便民服务中心租金、全国文明城区专项工作经费、城镇临救、定救等增加155.62万元。</w:t>
      </w:r>
    </w:p>
    <w:p>
      <w:pPr>
        <w:pStyle w:val="8"/>
        <w:keepNext w:val="0"/>
        <w:keepLines w:val="0"/>
        <w:pageBreakBefore w:val="0"/>
        <w:shd w:val="clear" w:color="auto" w:fill="FFFFFF"/>
        <w:kinsoku/>
        <w:wordWrap/>
        <w:overflowPunct/>
        <w:topLinePunct w:val="0"/>
        <w:autoSpaceDN/>
        <w:bidi w:val="0"/>
        <w:adjustRightInd/>
        <w:spacing w:beforeAutospacing="0" w:afterAutospacing="0" w:line="600" w:lineRule="exact"/>
        <w:ind w:leftChars="0" w:firstLine="643" w:firstLineChars="200"/>
        <w:textAlignment w:val="auto"/>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2024年度收入合计6484.49万元，与2023年度相比，减少2694.57万元，下降29.4%，</w:t>
      </w:r>
      <w:r>
        <w:rPr>
          <w:rFonts w:hint="default" w:ascii="Times New Roman" w:hAnsi="Times New Roman" w:eastAsia="方正仿宋_GBK" w:cs="Times New Roman"/>
          <w:sz w:val="32"/>
          <w:szCs w:val="32"/>
          <w:shd w:val="clear" w:color="auto" w:fill="FFFFFF"/>
          <w:lang w:eastAsia="zh-CN"/>
        </w:rPr>
        <w:t>其中，基本支出减少</w:t>
      </w:r>
      <w:r>
        <w:rPr>
          <w:rFonts w:hint="default" w:ascii="Times New Roman" w:hAnsi="Times New Roman" w:eastAsia="方正仿宋_GBK" w:cs="Times New Roman"/>
          <w:sz w:val="32"/>
          <w:szCs w:val="32"/>
          <w:shd w:val="clear" w:color="auto" w:fill="FFFFFF"/>
          <w:lang w:val="en-US" w:eastAsia="zh-CN"/>
        </w:rPr>
        <w:t>1013.89万元，减少51.65%，减少的</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sz w:val="32"/>
          <w:szCs w:val="32"/>
          <w:shd w:val="clear" w:color="auto" w:fill="FFFFFF"/>
          <w:lang w:eastAsia="zh-CN"/>
        </w:rPr>
        <w:t>是</w:t>
      </w:r>
      <w:r>
        <w:rPr>
          <w:rFonts w:hint="default" w:ascii="Times New Roman" w:hAnsi="Times New Roman" w:eastAsia="方正仿宋_GBK" w:cs="Times New Roman"/>
          <w:sz w:val="32"/>
          <w:szCs w:val="32"/>
          <w:shd w:val="clear" w:color="auto" w:fill="FFFFFF"/>
          <w:lang w:val="en-US" w:eastAsia="zh-CN"/>
        </w:rPr>
        <w:t>街道所属6个事业单位于2024年3月开始独立核算，相应单位的41名人员的人员经费及办公经费转出。项目支出减少1680.68万元，减少23.29%，减少的主要原因是情防控经费较上年减少1085.58万元，建设项目减少605.59万元、人生关怀较上年减少103.18万元，老旧住宅物业管理等级评价“保底扶持+评价奖励”资金减少41.95万元，社区便民服务中心租金、全国文明城区专项工作经费、城镇临救、定救等增加155.62万元。</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6484.49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8"/>
        <w:keepNext w:val="0"/>
        <w:keepLines w:val="0"/>
        <w:pageBreakBefore w:val="0"/>
        <w:shd w:val="clear" w:color="auto" w:fill="FFFFFF"/>
        <w:kinsoku/>
        <w:wordWrap/>
        <w:overflowPunct/>
        <w:topLinePunct w:val="0"/>
        <w:autoSpaceDN/>
        <w:bidi w:val="0"/>
        <w:adjustRightInd/>
        <w:spacing w:beforeAutospacing="0" w:afterAutospacing="0" w:line="600" w:lineRule="exact"/>
        <w:ind w:leftChars="0" w:firstLine="643" w:firstLineChars="200"/>
        <w:textAlignment w:val="auto"/>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6484.49</w:t>
      </w:r>
      <w:r>
        <w:rPr>
          <w:rFonts w:hint="default" w:ascii="Times New Roman" w:hAnsi="Times New Roman" w:eastAsia="方正仿宋_GBK" w:cs="Times New Roman"/>
          <w:sz w:val="32"/>
          <w:szCs w:val="32"/>
          <w:shd w:val="clear" w:color="auto" w:fill="FFFFFF"/>
        </w:rPr>
        <w:t>万元，与2023年度相比，减少2694.57万元，下降29.4%，</w:t>
      </w:r>
      <w:r>
        <w:rPr>
          <w:rFonts w:hint="default" w:ascii="Times New Roman" w:hAnsi="Times New Roman" w:eastAsia="方正仿宋_GBK" w:cs="Times New Roman"/>
          <w:sz w:val="32"/>
          <w:szCs w:val="32"/>
          <w:shd w:val="clear" w:color="auto" w:fill="FFFFFF"/>
          <w:lang w:eastAsia="zh-CN"/>
        </w:rPr>
        <w:t>其中，基本支出减少</w:t>
      </w:r>
      <w:r>
        <w:rPr>
          <w:rFonts w:hint="default" w:ascii="Times New Roman" w:hAnsi="Times New Roman" w:eastAsia="方正仿宋_GBK" w:cs="Times New Roman"/>
          <w:sz w:val="32"/>
          <w:szCs w:val="32"/>
          <w:shd w:val="clear" w:color="auto" w:fill="FFFFFF"/>
          <w:lang w:val="en-US" w:eastAsia="zh-CN"/>
        </w:rPr>
        <w:t>1013.89万元，减少51.65%，减少的</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sz w:val="32"/>
          <w:szCs w:val="32"/>
          <w:shd w:val="clear" w:color="auto" w:fill="FFFFFF"/>
          <w:lang w:eastAsia="zh-CN"/>
        </w:rPr>
        <w:t>是</w:t>
      </w:r>
      <w:r>
        <w:rPr>
          <w:rFonts w:hint="default" w:ascii="Times New Roman" w:hAnsi="Times New Roman" w:eastAsia="方正仿宋_GBK" w:cs="Times New Roman"/>
          <w:sz w:val="32"/>
          <w:szCs w:val="32"/>
          <w:shd w:val="clear" w:color="auto" w:fill="FFFFFF"/>
          <w:lang w:val="en-US" w:eastAsia="zh-CN"/>
        </w:rPr>
        <w:t>街道下属6个事业单位于2024年3月开始独立核算，相应单位的41名人员的人员经费及办公经费转出。项目支出减少1680.68万元，减少23.29%，减少的主要原因是疫情防控经费较上年减少1085.58万元，建设项目减少605.59万元、人生关怀较上年减少103.18万元，老旧住宅物业管理等级评价“保底扶持+评价奖励”资金减少41.95万元，社区便民服务中心租金、全国文明城区专项工作经费、城镇临救、定救等增加155.62万元。</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948.98</w:t>
      </w:r>
      <w:r>
        <w:rPr>
          <w:rFonts w:hint="default" w:ascii="Times New Roman" w:hAnsi="Times New Roman" w:eastAsia="方正仿宋_GBK" w:cs="Times New Roman"/>
          <w:sz w:val="32"/>
          <w:szCs w:val="32"/>
          <w:shd w:val="clear" w:color="auto" w:fill="FFFFFF"/>
        </w:rPr>
        <w:t>万元，占14.63%；项目支出</w:t>
      </w:r>
      <w:r>
        <w:rPr>
          <w:rFonts w:hint="default" w:ascii="Times New Roman" w:hAnsi="Times New Roman" w:eastAsia="方正仿宋_GBK" w:cs="Times New Roman"/>
          <w:sz w:val="32"/>
          <w:szCs w:val="32"/>
        </w:rPr>
        <w:t>5535.51</w:t>
      </w:r>
      <w:r>
        <w:rPr>
          <w:rFonts w:hint="default" w:ascii="Times New Roman" w:hAnsi="Times New Roman" w:eastAsia="方正仿宋_GBK" w:cs="Times New Roman"/>
          <w:sz w:val="32"/>
          <w:szCs w:val="32"/>
          <w:shd w:val="clear" w:color="auto" w:fill="FFFFFF"/>
        </w:rPr>
        <w:t>万元，占85.37%；经营支出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leftChars="0" w:firstLine="643" w:firstLineChars="200"/>
        <w:jc w:val="both"/>
        <w:textAlignment w:val="auto"/>
        <w:rPr>
          <w:rFonts w:hint="default" w:ascii="Times New Roman" w:hAnsi="Times New Roman" w:eastAsia="方正仿宋_GBK" w:cs="Times New Roman"/>
          <w:sz w:val="32"/>
          <w:szCs w:val="32"/>
          <w:lang w:eastAsia="zh-CN"/>
        </w:rPr>
      </w:pPr>
      <w:r>
        <w:rPr>
          <w:rStyle w:val="12"/>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pPr>
        <w:pStyle w:val="8"/>
        <w:keepNext w:val="0"/>
        <w:keepLines w:val="0"/>
        <w:pageBreakBefore w:val="0"/>
        <w:shd w:val="clear" w:color="auto" w:fill="FFFFFF"/>
        <w:kinsoku/>
        <w:wordWrap/>
        <w:overflowPunct/>
        <w:topLinePunct w:val="0"/>
        <w:autoSpaceDN/>
        <w:bidi w:val="0"/>
        <w:adjustRightInd/>
        <w:spacing w:beforeAutospacing="0" w:afterAutospacing="0" w:line="600" w:lineRule="exact"/>
        <w:ind w:leftChars="0" w:firstLine="420"/>
        <w:textAlignment w:val="auto"/>
        <w:rPr>
          <w:rStyle w:val="12"/>
          <w:rFonts w:hint="default" w:ascii="Times New Roman" w:hAnsi="Times New Roman" w:eastAsia="方正楷体_GBK" w:cs="Times New Roman"/>
          <w:sz w:val="32"/>
          <w:szCs w:val="32"/>
          <w:shd w:val="clear" w:color="auto" w:fill="FFFFFF"/>
        </w:rPr>
      </w:pPr>
      <w:r>
        <w:rPr>
          <w:rStyle w:val="12"/>
          <w:rFonts w:hint="default" w:ascii="Times New Roman" w:hAnsi="Times New Roman" w:eastAsia="方正楷体_GBK" w:cs="Times New Roman"/>
          <w:sz w:val="32"/>
          <w:szCs w:val="32"/>
          <w:shd w:val="clear" w:color="auto" w:fill="FFFFFF"/>
        </w:rPr>
        <w:t>（二）财政拨款收入支出决算总体情况说明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2024年度财政拨款收、支总计6484.49万元。与2023年相比，财政拨款收、支总计各减少2694.57万元，下降29.4%。主要原因</w:t>
      </w:r>
      <w:r>
        <w:rPr>
          <w:rFonts w:hint="default" w:ascii="Times New Roman" w:hAnsi="Times New Roman" w:eastAsia="方正仿宋_GBK" w:cs="Times New Roman"/>
          <w:sz w:val="32"/>
          <w:szCs w:val="32"/>
          <w:shd w:val="clear" w:color="auto" w:fill="FFFFFF"/>
          <w:lang w:eastAsia="zh-CN"/>
        </w:rPr>
        <w:t>基本支出减少</w:t>
      </w:r>
      <w:r>
        <w:rPr>
          <w:rFonts w:hint="default" w:ascii="Times New Roman" w:hAnsi="Times New Roman" w:eastAsia="方正仿宋_GBK" w:cs="Times New Roman"/>
          <w:sz w:val="32"/>
          <w:szCs w:val="32"/>
          <w:shd w:val="clear" w:color="auto" w:fill="FFFFFF"/>
          <w:lang w:val="en-US" w:eastAsia="zh-CN"/>
        </w:rPr>
        <w:t>1013.89万元，减少51.65%，</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sz w:val="32"/>
          <w:szCs w:val="32"/>
          <w:shd w:val="clear" w:color="auto" w:fill="FFFFFF"/>
          <w:lang w:eastAsia="zh-CN"/>
        </w:rPr>
        <w:t>是</w:t>
      </w:r>
      <w:r>
        <w:rPr>
          <w:rFonts w:hint="default" w:ascii="Times New Roman" w:hAnsi="Times New Roman" w:eastAsia="方正仿宋_GBK" w:cs="Times New Roman"/>
          <w:sz w:val="32"/>
          <w:szCs w:val="32"/>
          <w:shd w:val="clear" w:color="auto" w:fill="FFFFFF"/>
          <w:lang w:val="en-US" w:eastAsia="zh-CN"/>
        </w:rPr>
        <w:t>街道所属6个事业单位于2024年3月开始独立核算，相应单位的41名人员的人员经费及办公经费转出。项目支出减少1680.68万元，减少23.29%，减少的主要原因是疫情防控经费较上年减少1085.58万元，建设项目减少605.59万元、人生关怀较上年减少103.18万元，老旧住宅物业管理等级评价“保底扶持+评价奖励”资金减少41.95万元，社区便民服务中心租金、全国文明城区专项工作经费、城镇临救、定救等增加155.62万元。</w:t>
      </w:r>
    </w:p>
    <w:p>
      <w:pPr>
        <w:pStyle w:val="8"/>
        <w:keepNext w:val="0"/>
        <w:keepLines w:val="0"/>
        <w:pageBreakBefore w:val="0"/>
        <w:shd w:val="clear" w:color="auto" w:fill="FFFFFF"/>
        <w:kinsoku/>
        <w:wordWrap/>
        <w:overflowPunct/>
        <w:topLinePunct w:val="0"/>
        <w:autoSpaceDN/>
        <w:bidi w:val="0"/>
        <w:adjustRightInd/>
        <w:spacing w:beforeAutospacing="0" w:afterAutospacing="0" w:line="600" w:lineRule="exact"/>
        <w:ind w:leftChars="0" w:firstLine="420"/>
        <w:textAlignment w:val="auto"/>
        <w:rPr>
          <w:rStyle w:val="12"/>
          <w:rFonts w:hint="default" w:ascii="Times New Roman" w:hAnsi="Times New Roman" w:eastAsia="方正楷体_GBK" w:cs="Times New Roman"/>
          <w:sz w:val="32"/>
          <w:szCs w:val="32"/>
          <w:shd w:val="clear" w:color="auto" w:fill="FFFFFF"/>
        </w:rPr>
      </w:pPr>
      <w:r>
        <w:rPr>
          <w:rStyle w:val="12"/>
          <w:rFonts w:hint="default" w:ascii="Times New Roman" w:hAnsi="Times New Roman" w:eastAsia="方正楷体_GBK" w:cs="Times New Roman"/>
          <w:sz w:val="32"/>
          <w:szCs w:val="32"/>
          <w:shd w:val="clear" w:color="auto" w:fill="FFFFFF"/>
        </w:rPr>
        <w:t>（三）一般公共预算财政拨款收入支出决算情况说明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leftChars="0" w:firstLine="643"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6392.05</w:t>
      </w:r>
      <w:r>
        <w:rPr>
          <w:rFonts w:hint="default" w:ascii="Times New Roman" w:hAnsi="Times New Roman" w:eastAsia="方正仿宋_GBK" w:cs="Times New Roman"/>
          <w:sz w:val="32"/>
          <w:szCs w:val="32"/>
          <w:shd w:val="clear" w:color="auto" w:fill="FFFFFF"/>
        </w:rPr>
        <w:t>万元，与2023年度相比，减少2704.92万元，下降29.7%。主要原因</w:t>
      </w:r>
      <w:r>
        <w:rPr>
          <w:rFonts w:hint="default" w:ascii="Times New Roman" w:hAnsi="Times New Roman" w:eastAsia="方正仿宋_GBK" w:cs="Times New Roman"/>
          <w:sz w:val="32"/>
          <w:szCs w:val="32"/>
          <w:shd w:val="clear" w:color="auto" w:fill="FFFFFF"/>
          <w:lang w:eastAsia="zh-CN"/>
        </w:rPr>
        <w:t>是基本支出减少</w:t>
      </w:r>
      <w:r>
        <w:rPr>
          <w:rFonts w:hint="default" w:ascii="Times New Roman" w:hAnsi="Times New Roman" w:eastAsia="方正仿宋_GBK" w:cs="Times New Roman"/>
          <w:sz w:val="32"/>
          <w:szCs w:val="32"/>
          <w:shd w:val="clear" w:color="auto" w:fill="FFFFFF"/>
          <w:lang w:val="en-US" w:eastAsia="zh-CN"/>
        </w:rPr>
        <w:t>1013.89万元，2024年3月起街道所属6个事业单位本年开始独立核算，相应单位的41名人员的人员经费及办公经费转出。项目支出减少1691.03万元，主要是疫情防控经费较上年减少1085.58万元，建设项目较上年减少605.59万元、人生关怀较上年减少103.18万元，老旧住宅物业管理等级评价“保底扶持+评价奖励”资金减少41.95万元，全国文明城区专项工作经费、城镇临救、定救等增加145.27万元。</w:t>
      </w:r>
      <w:r>
        <w:rPr>
          <w:rFonts w:hint="default" w:ascii="Times New Roman" w:hAnsi="Times New Roman" w:eastAsia="方正仿宋_GBK" w:cs="Times New Roman"/>
          <w:sz w:val="32"/>
          <w:szCs w:val="32"/>
          <w:shd w:val="clear" w:color="auto" w:fill="FFFFFF"/>
        </w:rPr>
        <w:t>较年初预算数增加973.07万元，增长18.0%。主要原因是</w:t>
      </w:r>
      <w:r>
        <w:rPr>
          <w:rFonts w:hint="default" w:ascii="Times New Roman" w:hAnsi="Times New Roman" w:eastAsia="方正仿宋_GBK" w:cs="Times New Roman"/>
          <w:sz w:val="32"/>
          <w:szCs w:val="32"/>
          <w:shd w:val="clear" w:color="auto" w:fill="FFFFFF"/>
          <w:lang w:val="en-US" w:eastAsia="zh-CN"/>
        </w:rPr>
        <w:t>2024年3月起街道所属6个事业单位本年开始独立核算，相应单位的41名人员的人员经费及办公经费减少668.29万元。项目支出中，</w:t>
      </w:r>
      <w:r>
        <w:rPr>
          <w:rFonts w:hint="default" w:ascii="Times New Roman" w:hAnsi="Times New Roman" w:eastAsia="方正仿宋_GBK" w:cs="Times New Roman"/>
          <w:sz w:val="32"/>
          <w:szCs w:val="32"/>
          <w:shd w:val="clear" w:color="auto" w:fill="FFFFFF"/>
        </w:rPr>
        <w:t>观音岩片区</w:t>
      </w:r>
      <w:r>
        <w:rPr>
          <w:rFonts w:hint="default" w:ascii="Times New Roman" w:hAnsi="Times New Roman" w:eastAsia="方正仿宋_GBK" w:cs="Times New Roman"/>
          <w:sz w:val="32"/>
          <w:szCs w:val="32"/>
          <w:shd w:val="clear" w:color="auto" w:fill="FFFFFF"/>
          <w:lang w:eastAsia="zh-CN"/>
        </w:rPr>
        <w:t>、新德村片区老旧小区改造提升项目、新德村片区、华一坡片区老旧小区配套基础设施建设工程等建设项目增加</w:t>
      </w:r>
      <w:r>
        <w:rPr>
          <w:rFonts w:hint="default" w:ascii="Times New Roman" w:hAnsi="Times New Roman" w:eastAsia="方正仿宋_GBK" w:cs="Times New Roman"/>
          <w:sz w:val="32"/>
          <w:szCs w:val="32"/>
          <w:shd w:val="clear" w:color="auto" w:fill="FFFFFF"/>
          <w:lang w:val="en-US" w:eastAsia="zh-CN"/>
        </w:rPr>
        <w:t>985.62万元，老旧住宅物</w:t>
      </w:r>
      <w:r>
        <w:rPr>
          <w:rFonts w:hint="default" w:ascii="Times New Roman" w:hAnsi="Times New Roman" w:eastAsia="方正仿宋_GBK" w:cs="Times New Roman"/>
          <w:color w:val="auto"/>
          <w:sz w:val="32"/>
          <w:szCs w:val="32"/>
          <w:shd w:val="clear" w:color="auto" w:fill="FFFFFF"/>
          <w:lang w:val="en-US" w:eastAsia="zh-CN"/>
        </w:rPr>
        <w:t>业管理等级评价“保底扶持+评价奖励”资金185.7万元，央属、市属企业移交地方“三类人员”生活医疗补助奖金、无军籍职工工资及生活待遇增加77.14万元、城镇定救、临救、人生关怀增加234.1万元，2023年社区和社区工作者年度考核经费83.9万元，平安志愿者经费、易肇事肇祸严重精神障碍患者管理服务工作经费、全区信访稳定专项经费、2</w:t>
      </w:r>
      <w:r>
        <w:rPr>
          <w:rFonts w:hint="default" w:ascii="Times New Roman" w:hAnsi="Times New Roman" w:eastAsia="方正仿宋_GBK" w:cs="Times New Roman"/>
          <w:color w:val="auto"/>
          <w:sz w:val="32"/>
          <w:szCs w:val="32"/>
          <w:shd w:val="clear" w:color="auto" w:fill="FFFFFF"/>
        </w:rPr>
        <w:t>024年“基层科普行动计划”专项资金</w:t>
      </w:r>
      <w:r>
        <w:rPr>
          <w:rFonts w:hint="default" w:ascii="Times New Roman" w:hAnsi="Times New Roman" w:eastAsia="方正仿宋_GBK" w:cs="Times New Roman"/>
          <w:color w:val="auto"/>
          <w:sz w:val="32"/>
          <w:szCs w:val="32"/>
          <w:shd w:val="clear" w:color="auto" w:fill="FFFFFF"/>
          <w:lang w:eastAsia="zh-CN"/>
        </w:rPr>
        <w:t>增加</w:t>
      </w:r>
      <w:r>
        <w:rPr>
          <w:rFonts w:hint="default" w:ascii="Times New Roman" w:hAnsi="Times New Roman" w:eastAsia="方正仿宋_GBK" w:cs="Times New Roman"/>
          <w:color w:val="auto"/>
          <w:sz w:val="32"/>
          <w:szCs w:val="32"/>
          <w:shd w:val="clear" w:color="auto" w:fill="FFFFFF"/>
          <w:lang w:val="en-US" w:eastAsia="zh-CN"/>
        </w:rPr>
        <w:t>、企业退休人员社会化管理服务工作经费、区属老国有集体困难企业养老扶持增加74.89万元，</w:t>
      </w:r>
      <w:r>
        <w:rPr>
          <w:rFonts w:hint="default" w:ascii="Times New Roman" w:hAnsi="Times New Roman" w:eastAsia="方正仿宋_GBK" w:cs="Times New Roman"/>
          <w:color w:val="auto"/>
          <w:sz w:val="32"/>
          <w:szCs w:val="32"/>
          <w:shd w:val="clear" w:color="auto" w:fill="FFFFFF"/>
        </w:rPr>
        <w:t>年初</w:t>
      </w:r>
      <w:r>
        <w:rPr>
          <w:rFonts w:hint="default" w:ascii="Times New Roman" w:hAnsi="Times New Roman" w:eastAsia="方正仿宋_GBK" w:cs="Times New Roman"/>
          <w:sz w:val="32"/>
          <w:szCs w:val="32"/>
          <w:shd w:val="clear" w:color="auto" w:fill="FFFFFF"/>
        </w:rPr>
        <w:t>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8"/>
        <w:keepNext w:val="0"/>
        <w:keepLines w:val="0"/>
        <w:pageBreakBefore w:val="0"/>
        <w:numPr>
          <w:ilvl w:val="0"/>
          <w:numId w:val="0"/>
        </w:numPr>
        <w:kinsoku/>
        <w:wordWrap/>
        <w:overflowPunct/>
        <w:topLinePunct w:val="0"/>
        <w:autoSpaceDN/>
        <w:bidi w:val="0"/>
        <w:adjustRightInd/>
        <w:snapToGrid w:val="0"/>
        <w:spacing w:before="0" w:beforeAutospacing="0" w:after="0" w:afterAutospacing="0" w:line="600" w:lineRule="exact"/>
        <w:ind w:leftChars="0" w:firstLine="643"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Style w:val="12"/>
          <w:rFonts w:hint="default" w:ascii="Times New Roman" w:hAnsi="Times New Roman" w:eastAsia="方正仿宋_GBK" w:cs="Times New Roman"/>
          <w:sz w:val="32"/>
          <w:szCs w:val="32"/>
          <w:shd w:val="clear" w:color="auto" w:fill="FFFFFF"/>
          <w:lang w:val="en-US" w:eastAsia="zh-CN"/>
        </w:rPr>
        <w:t>2.</w:t>
      </w:r>
      <w:r>
        <w:rPr>
          <w:rStyle w:val="12"/>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6392.05</w:t>
      </w:r>
      <w:r>
        <w:rPr>
          <w:rFonts w:hint="default" w:ascii="Times New Roman" w:hAnsi="Times New Roman" w:eastAsia="方正仿宋_GBK" w:cs="Times New Roman"/>
          <w:sz w:val="32"/>
          <w:szCs w:val="32"/>
          <w:shd w:val="clear" w:color="auto" w:fill="FFFFFF"/>
        </w:rPr>
        <w:t>万元，与2023年度相比，减少2704.92万元，下降29.7%。主要原因是主要原因</w:t>
      </w:r>
      <w:r>
        <w:rPr>
          <w:rFonts w:hint="default" w:ascii="Times New Roman" w:hAnsi="Times New Roman" w:eastAsia="方正仿宋_GBK" w:cs="Times New Roman"/>
          <w:sz w:val="32"/>
          <w:szCs w:val="32"/>
          <w:shd w:val="clear" w:color="auto" w:fill="FFFFFF"/>
          <w:lang w:eastAsia="zh-CN"/>
        </w:rPr>
        <w:t>基本支出减少</w:t>
      </w:r>
      <w:r>
        <w:rPr>
          <w:rFonts w:hint="default" w:ascii="Times New Roman" w:hAnsi="Times New Roman" w:eastAsia="方正仿宋_GBK" w:cs="Times New Roman"/>
          <w:sz w:val="32"/>
          <w:szCs w:val="32"/>
          <w:shd w:val="clear" w:color="auto" w:fill="FFFFFF"/>
          <w:lang w:val="en-US" w:eastAsia="zh-CN"/>
        </w:rPr>
        <w:t>1013.89万元，2024年3月起街道下属6个事业单位本年开始独立核算，相应单位的41名人员的人员经费及办公经费转出。项目支出减少1691.03万元，主要原因是疫情防控经费较上年减少1085.58万元，建设项目减少605.59万元、人生关怀较上年减少103.18万元，老旧住宅物业管理等级评价“保底扶持+评价奖励”资金减少41.95万元，全国文明城区专项工作经费、城镇临救、定救等增加145.27万元。</w:t>
      </w:r>
      <w:r>
        <w:rPr>
          <w:rFonts w:hint="default" w:ascii="Times New Roman" w:hAnsi="Times New Roman" w:eastAsia="方正仿宋_GBK" w:cs="Times New Roman"/>
          <w:sz w:val="32"/>
          <w:szCs w:val="32"/>
          <w:shd w:val="clear" w:color="auto" w:fill="FFFFFF"/>
        </w:rPr>
        <w:t>较年初预算增加973.07万元，增长18.0%。主要原因是</w:t>
      </w:r>
      <w:r>
        <w:rPr>
          <w:rFonts w:hint="default" w:ascii="Times New Roman" w:hAnsi="Times New Roman" w:eastAsia="方正仿宋_GBK" w:cs="Times New Roman"/>
          <w:sz w:val="32"/>
          <w:szCs w:val="32"/>
          <w:shd w:val="clear" w:color="auto" w:fill="FFFFFF"/>
          <w:lang w:val="en-US" w:eastAsia="zh-CN"/>
        </w:rPr>
        <w:t>2024年3月起街道所属6个事业单位本年开始独立核算，相应单位的41名人员的人员经费及办公经费减少668.29万元。项目支出中，</w:t>
      </w:r>
      <w:r>
        <w:rPr>
          <w:rFonts w:hint="default" w:ascii="Times New Roman" w:hAnsi="Times New Roman" w:eastAsia="方正仿宋_GBK" w:cs="Times New Roman"/>
          <w:sz w:val="32"/>
          <w:szCs w:val="32"/>
          <w:shd w:val="clear" w:color="auto" w:fill="FFFFFF"/>
        </w:rPr>
        <w:t>观音岩片区</w:t>
      </w:r>
      <w:r>
        <w:rPr>
          <w:rFonts w:hint="default" w:ascii="Times New Roman" w:hAnsi="Times New Roman" w:eastAsia="方正仿宋_GBK" w:cs="Times New Roman"/>
          <w:sz w:val="32"/>
          <w:szCs w:val="32"/>
          <w:shd w:val="clear" w:color="auto" w:fill="FFFFFF"/>
          <w:lang w:eastAsia="zh-CN"/>
        </w:rPr>
        <w:t>、新德村片区老旧小区改造提升项目、新德村片区、华一坡片区老旧小区配套基础设施建设工程等建设项目增加</w:t>
      </w:r>
      <w:r>
        <w:rPr>
          <w:rFonts w:hint="default" w:ascii="Times New Roman" w:hAnsi="Times New Roman" w:eastAsia="方正仿宋_GBK" w:cs="Times New Roman"/>
          <w:sz w:val="32"/>
          <w:szCs w:val="32"/>
          <w:shd w:val="clear" w:color="auto" w:fill="FFFFFF"/>
          <w:lang w:val="en-US" w:eastAsia="zh-CN"/>
        </w:rPr>
        <w:t>985.62万元，老旧住宅物</w:t>
      </w:r>
      <w:r>
        <w:rPr>
          <w:rFonts w:hint="default" w:ascii="Times New Roman" w:hAnsi="Times New Roman" w:eastAsia="方正仿宋_GBK" w:cs="Times New Roman"/>
          <w:color w:val="auto"/>
          <w:sz w:val="32"/>
          <w:szCs w:val="32"/>
          <w:shd w:val="clear" w:color="auto" w:fill="FFFFFF"/>
          <w:lang w:val="en-US" w:eastAsia="zh-CN"/>
        </w:rPr>
        <w:t>业管理等级评价“保底扶持+评价奖励”资金185.7万元，央属、市属企业移交地方“三类人员”生活医疗补助奖金、无军籍职工工资及生活待遇增加77.14万元，城镇定救、临救、人生关怀增加234.1万元，2023年社区和社区工作者年度考核经费83.9万元，平安志愿者经费、易肇事肇祸严重精神障碍患者管理服务工作经费、全区信访稳定专项经费、2</w:t>
      </w:r>
      <w:r>
        <w:rPr>
          <w:rFonts w:hint="default" w:ascii="Times New Roman" w:hAnsi="Times New Roman" w:eastAsia="方正仿宋_GBK" w:cs="Times New Roman"/>
          <w:color w:val="auto"/>
          <w:sz w:val="32"/>
          <w:szCs w:val="32"/>
          <w:shd w:val="clear" w:color="auto" w:fill="FFFFFF"/>
        </w:rPr>
        <w:t>024年“基层科普行动计划”专项资金</w:t>
      </w:r>
      <w:r>
        <w:rPr>
          <w:rFonts w:hint="default" w:ascii="Times New Roman" w:hAnsi="Times New Roman" w:eastAsia="方正仿宋_GBK" w:cs="Times New Roman"/>
          <w:color w:val="auto"/>
          <w:sz w:val="32"/>
          <w:szCs w:val="32"/>
          <w:shd w:val="clear" w:color="auto" w:fill="FFFFFF"/>
          <w:lang w:eastAsia="zh-CN"/>
        </w:rPr>
        <w:t>增加</w:t>
      </w:r>
      <w:r>
        <w:rPr>
          <w:rFonts w:hint="default" w:ascii="Times New Roman" w:hAnsi="Times New Roman" w:eastAsia="方正仿宋_GBK" w:cs="Times New Roman"/>
          <w:color w:val="auto"/>
          <w:sz w:val="32"/>
          <w:szCs w:val="32"/>
          <w:shd w:val="clear" w:color="auto" w:fill="FFFFFF"/>
          <w:lang w:val="en-US" w:eastAsia="zh-CN"/>
        </w:rPr>
        <w:t>、企业退休人员社会化管理服务工作经费、区属老国有集体困难企业养老扶持增加74.89万元。</w:t>
      </w:r>
    </w:p>
    <w:p>
      <w:pPr>
        <w:pStyle w:val="8"/>
        <w:keepNext w:val="0"/>
        <w:keepLines w:val="0"/>
        <w:pageBreakBefore w:val="0"/>
        <w:numPr>
          <w:ilvl w:val="0"/>
          <w:numId w:val="0"/>
        </w:numPr>
        <w:kinsoku/>
        <w:wordWrap/>
        <w:overflowPunct/>
        <w:topLinePunct w:val="0"/>
        <w:autoSpaceDN/>
        <w:bidi w:val="0"/>
        <w:adjustRightInd/>
        <w:snapToGrid w:val="0"/>
        <w:spacing w:before="0" w:beforeAutospacing="0" w:after="0" w:afterAutospacing="0" w:line="600" w:lineRule="exact"/>
        <w:ind w:leftChars="0"/>
        <w:jc w:val="both"/>
        <w:textAlignment w:val="auto"/>
        <w:rPr>
          <w:rFonts w:hint="default" w:ascii="Times New Roman" w:hAnsi="Times New Roman" w:eastAsia="方正仿宋_GBK" w:cs="Times New Roman"/>
          <w:sz w:val="32"/>
          <w:szCs w:val="32"/>
          <w:shd w:val="clear" w:color="auto" w:fill="FFFFFF"/>
          <w:lang w:val="en-US" w:eastAsia="zh-CN"/>
        </w:rPr>
      </w:pPr>
      <w:r>
        <w:rPr>
          <w:rStyle w:val="12"/>
          <w:rFonts w:hint="default" w:ascii="Times New Roman" w:hAnsi="Times New Roman" w:eastAsia="方正仿宋_GBK" w:cs="Times New Roman"/>
          <w:sz w:val="32"/>
          <w:szCs w:val="32"/>
          <w:shd w:val="clear" w:color="auto" w:fill="FFFFFF"/>
          <w:lang w:val="en-US" w:eastAsia="zh-CN"/>
        </w:rPr>
        <w:t>3.</w:t>
      </w:r>
      <w:r>
        <w:rPr>
          <w:rStyle w:val="12"/>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pPr>
        <w:pStyle w:val="8"/>
        <w:keepNext w:val="0"/>
        <w:keepLines w:val="0"/>
        <w:pageBreakBefore w:val="0"/>
        <w:numPr>
          <w:ilvl w:val="0"/>
          <w:numId w:val="0"/>
        </w:numPr>
        <w:kinsoku/>
        <w:wordWrap/>
        <w:overflowPunct/>
        <w:topLinePunct w:val="0"/>
        <w:autoSpaceDN/>
        <w:bidi w:val="0"/>
        <w:adjustRightInd/>
        <w:snapToGrid w:val="0"/>
        <w:spacing w:before="0" w:beforeAutospacing="0" w:after="0" w:afterAutospacing="0" w:line="600" w:lineRule="exact"/>
        <w:ind w:leftChars="0"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12"/>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leftChars="0"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1540.96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24.11</w:t>
      </w:r>
      <w:r>
        <w:rPr>
          <w:rFonts w:hint="default" w:ascii="Times New Roman" w:hAnsi="Times New Roman" w:eastAsia="方正仿宋_GBK" w:cs="Times New Roman"/>
          <w:sz w:val="32"/>
          <w:szCs w:val="32"/>
          <w:shd w:val="clear" w:color="auto" w:fill="FFFFFF"/>
        </w:rPr>
        <w:t>%，较年初预算数减少194.21万元，下降11.2%，主要原因是</w:t>
      </w:r>
      <w:r>
        <w:rPr>
          <w:rFonts w:hint="default" w:ascii="Times New Roman" w:hAnsi="Times New Roman" w:eastAsia="方正仿宋_GBK" w:cs="Times New Roman"/>
          <w:color w:val="auto"/>
          <w:sz w:val="32"/>
          <w:szCs w:val="32"/>
          <w:shd w:val="clear" w:color="auto" w:fill="FFFFFF"/>
          <w:lang w:val="en-US" w:eastAsia="zh-CN"/>
        </w:rPr>
        <w:t>2024年3月起所属6个事业单位开始独立核算，相应的人员经费和公用经费减少631.97万元，全国文明城区专项工作经费增加237.24万元，基层党建工作增加40.94万元，2023年社区和社区工作者年度考核经费83.9万元、全区公务用车购置及运行预留经费增加17.99万元，平安志愿者经费、易肇事肇祸严重精神障碍患者管理服务工作经费、全区信访稳定专项经费增加57.69万元.</w:t>
      </w:r>
    </w:p>
    <w:p>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）公共安全支出</w:t>
      </w:r>
      <w:r>
        <w:rPr>
          <w:rFonts w:hint="default" w:ascii="Times New Roman" w:hAnsi="Times New Roman" w:eastAsia="方正仿宋_GBK" w:cs="Times New Roman"/>
          <w:sz w:val="32"/>
          <w:szCs w:val="32"/>
        </w:rPr>
        <w:t>386.23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6.04</w:t>
      </w:r>
      <w:r>
        <w:rPr>
          <w:rFonts w:hint="default" w:ascii="Times New Roman" w:hAnsi="Times New Roman" w:eastAsia="方正仿宋_GBK" w:cs="Times New Roman"/>
          <w:sz w:val="32"/>
          <w:szCs w:val="32"/>
          <w:shd w:val="clear" w:color="auto" w:fill="FFFFFF"/>
        </w:rPr>
        <w:t>%，较年初预算数增加7.34万元，增长1.9%，主要原因是</w:t>
      </w:r>
      <w:r>
        <w:rPr>
          <w:rFonts w:hint="default" w:ascii="Times New Roman" w:hAnsi="Times New Roman" w:eastAsia="方正仿宋_GBK" w:cs="Times New Roman"/>
          <w:color w:val="auto"/>
          <w:sz w:val="32"/>
          <w:szCs w:val="32"/>
          <w:shd w:val="clear" w:color="auto" w:fill="FFFFFF"/>
          <w:lang w:val="en-US" w:eastAsia="zh-CN"/>
        </w:rPr>
        <w:t>社区矫正增加7.34万元。</w:t>
      </w:r>
    </w:p>
    <w:p>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leftChars="0"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）科学技术支出</w:t>
      </w:r>
      <w:r>
        <w:rPr>
          <w:rFonts w:hint="default" w:ascii="Times New Roman" w:hAnsi="Times New Roman" w:eastAsia="方正仿宋_GBK" w:cs="Times New Roman"/>
          <w:sz w:val="32"/>
          <w:szCs w:val="32"/>
        </w:rPr>
        <w:t>34.05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0.53</w:t>
      </w:r>
      <w:r>
        <w:rPr>
          <w:rFonts w:hint="default" w:ascii="Times New Roman" w:hAnsi="Times New Roman" w:eastAsia="方正仿宋_GBK" w:cs="Times New Roman"/>
          <w:sz w:val="32"/>
          <w:szCs w:val="32"/>
          <w:shd w:val="clear" w:color="auto" w:fill="FFFFFF"/>
        </w:rPr>
        <w:t>%，较年初预算数增加30.00万元，增长740.7%，主要原因是</w:t>
      </w:r>
      <w:r>
        <w:rPr>
          <w:rFonts w:hint="default" w:ascii="Times New Roman" w:hAnsi="Times New Roman" w:eastAsia="方正仿宋_GBK" w:cs="Times New Roman"/>
          <w:color w:val="auto"/>
          <w:sz w:val="32"/>
          <w:szCs w:val="32"/>
          <w:shd w:val="clear" w:color="auto" w:fill="FFFFFF"/>
        </w:rPr>
        <w:t>2024年“基层科普行动计划”专项资金</w:t>
      </w:r>
      <w:r>
        <w:rPr>
          <w:rFonts w:hint="default" w:ascii="Times New Roman" w:hAnsi="Times New Roman" w:eastAsia="方正仿宋_GBK" w:cs="Times New Roman"/>
          <w:color w:val="auto"/>
          <w:sz w:val="32"/>
          <w:szCs w:val="32"/>
          <w:shd w:val="clear" w:color="auto" w:fill="FFFFFF"/>
          <w:lang w:eastAsia="zh-CN"/>
        </w:rPr>
        <w:t>增加</w:t>
      </w:r>
      <w:r>
        <w:rPr>
          <w:rFonts w:hint="default" w:ascii="Times New Roman" w:hAnsi="Times New Roman" w:eastAsia="方正仿宋_GBK" w:cs="Times New Roman"/>
          <w:color w:val="auto"/>
          <w:sz w:val="32"/>
          <w:szCs w:val="32"/>
          <w:shd w:val="clear" w:color="auto" w:fill="FFFFFF"/>
          <w:lang w:val="en-US" w:eastAsia="zh-CN"/>
        </w:rPr>
        <w:t>30万元。</w:t>
      </w:r>
    </w:p>
    <w:p>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leftChars="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）文化旅游体育与传媒支出</w:t>
      </w:r>
      <w:r>
        <w:rPr>
          <w:rFonts w:hint="default" w:ascii="Times New Roman" w:hAnsi="Times New Roman" w:eastAsia="方正仿宋_GBK" w:cs="Times New Roman"/>
          <w:sz w:val="32"/>
          <w:szCs w:val="32"/>
        </w:rPr>
        <w:t>3.09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0.05</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val="en-US" w:eastAsia="zh-CN"/>
        </w:rPr>
        <w:t>。</w:t>
      </w:r>
    </w:p>
    <w:p>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leftChars="0" w:firstLine="640" w:firstLineChars="200"/>
        <w:jc w:val="both"/>
        <w:textAlignment w:val="auto"/>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2367.07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37.03</w:t>
      </w:r>
      <w:r>
        <w:rPr>
          <w:rFonts w:hint="default" w:ascii="Times New Roman" w:hAnsi="Times New Roman" w:eastAsia="方正仿宋_GBK" w:cs="Times New Roman"/>
          <w:sz w:val="32"/>
          <w:szCs w:val="32"/>
          <w:shd w:val="clear" w:color="auto" w:fill="FFFFFF"/>
        </w:rPr>
        <w:t>%，较年初预算数增加258.84万元，增长12.3%，主要原因是</w:t>
      </w:r>
      <w:r>
        <w:rPr>
          <w:rFonts w:hint="default" w:ascii="Times New Roman" w:hAnsi="Times New Roman" w:eastAsia="方正仿宋_GBK" w:cs="Times New Roman"/>
          <w:color w:val="auto"/>
          <w:sz w:val="32"/>
          <w:szCs w:val="32"/>
          <w:shd w:val="clear" w:color="auto" w:fill="FFFFFF"/>
          <w:lang w:val="en-US" w:eastAsia="zh-CN"/>
        </w:rPr>
        <w:t>2024年3月起6个所属事业单位开始独立核算调减养老保险、职业年金81.26万元，退休干部胡治齐死亡抚恤金增加27.58万元，城镇定救、临救增加191.36万元，人生关怀增加25.12万元，无军籍职工工资及生活待遇增加58.5万元，企业退休人员社会化管理服务工作经费、区属老国有集体困难企业养老扶持资金、下达养老服务业发展补助（养老服务站维修改造）、中央属、市属企业移交地方“三类人员”生活医疗补助奖金等增加37.54万元。</w:t>
      </w:r>
    </w:p>
    <w:p>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leftChars="0"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103.06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1.61</w:t>
      </w:r>
      <w:r>
        <w:rPr>
          <w:rFonts w:hint="default" w:ascii="Times New Roman" w:hAnsi="Times New Roman" w:eastAsia="方正仿宋_GBK" w:cs="Times New Roman"/>
          <w:sz w:val="32"/>
          <w:szCs w:val="32"/>
          <w:shd w:val="clear" w:color="auto" w:fill="FFFFFF"/>
        </w:rPr>
        <w:t>%，较年初预算数减少50.06万元，下降32.7%，主要原因是</w:t>
      </w:r>
      <w:r>
        <w:rPr>
          <w:rFonts w:hint="default" w:ascii="Times New Roman" w:hAnsi="Times New Roman" w:eastAsia="方正仿宋_GBK" w:cs="Times New Roman"/>
          <w:color w:val="auto"/>
          <w:sz w:val="32"/>
          <w:szCs w:val="32"/>
          <w:shd w:val="clear" w:color="auto" w:fill="FFFFFF"/>
          <w:lang w:val="en-US" w:eastAsia="zh-CN"/>
        </w:rPr>
        <w:t>2024年3月起6个所属事业单位开始独立核算调减医疗保险50.06万元。</w:t>
      </w:r>
    </w:p>
    <w:p>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）节能环保支出</w:t>
      </w:r>
      <w:r>
        <w:rPr>
          <w:rFonts w:hint="default" w:ascii="Times New Roman" w:hAnsi="Times New Roman" w:eastAsia="方正仿宋_GBK" w:cs="Times New Roman"/>
          <w:sz w:val="32"/>
          <w:szCs w:val="32"/>
        </w:rPr>
        <w:t>110.68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1.73</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val="en-US" w:eastAsia="zh-CN"/>
        </w:rPr>
        <w:t>。</w:t>
      </w:r>
    </w:p>
    <w:p>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leftChars="0"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rPr>
        <w:t>）城乡社区支出</w:t>
      </w:r>
      <w:r>
        <w:rPr>
          <w:rFonts w:hint="default" w:ascii="Times New Roman" w:hAnsi="Times New Roman" w:eastAsia="方正仿宋_GBK" w:cs="Times New Roman"/>
          <w:sz w:val="32"/>
          <w:szCs w:val="32"/>
        </w:rPr>
        <w:t>758.32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11.86</w:t>
      </w:r>
      <w:r>
        <w:rPr>
          <w:rFonts w:hint="default" w:ascii="Times New Roman" w:hAnsi="Times New Roman" w:eastAsia="方正仿宋_GBK" w:cs="Times New Roman"/>
          <w:sz w:val="32"/>
          <w:szCs w:val="32"/>
          <w:shd w:val="clear" w:color="auto" w:fill="FFFFFF"/>
        </w:rPr>
        <w:t>%，较年初预算数增加210.54万元，增长38.4%，主要原</w:t>
      </w:r>
      <w:r>
        <w:rPr>
          <w:rFonts w:hint="default" w:ascii="Times New Roman" w:hAnsi="Times New Roman" w:eastAsia="方正仿宋_GBK" w:cs="Times New Roman"/>
          <w:color w:val="auto"/>
          <w:sz w:val="32"/>
          <w:szCs w:val="32"/>
          <w:shd w:val="clear" w:color="auto" w:fill="FFFFFF"/>
        </w:rPr>
        <w:t>因是</w:t>
      </w:r>
      <w:r>
        <w:rPr>
          <w:rFonts w:hint="default" w:ascii="Times New Roman" w:hAnsi="Times New Roman" w:eastAsia="方正仿宋_GBK" w:cs="Times New Roman"/>
          <w:color w:val="auto"/>
          <w:sz w:val="32"/>
          <w:szCs w:val="32"/>
          <w:shd w:val="clear" w:color="auto" w:fill="FFFFFF"/>
        </w:rPr>
        <w:t>老旧住宅物业管理等级评价“保底扶持+评价奖励”资金</w:t>
      </w:r>
      <w:r>
        <w:rPr>
          <w:rFonts w:hint="default" w:ascii="Times New Roman" w:hAnsi="Times New Roman" w:eastAsia="方正仿宋_GBK" w:cs="Times New Roman"/>
          <w:color w:val="auto"/>
          <w:sz w:val="32"/>
          <w:szCs w:val="32"/>
          <w:shd w:val="clear" w:color="auto" w:fill="FFFFFF"/>
          <w:lang w:eastAsia="zh-CN"/>
        </w:rPr>
        <w:t>增加</w:t>
      </w:r>
      <w:r>
        <w:rPr>
          <w:rFonts w:hint="default" w:ascii="Times New Roman" w:hAnsi="Times New Roman" w:eastAsia="方正仿宋_GBK" w:cs="Times New Roman"/>
          <w:color w:val="auto"/>
          <w:sz w:val="32"/>
          <w:szCs w:val="32"/>
          <w:shd w:val="clear" w:color="auto" w:fill="FFFFFF"/>
          <w:lang w:val="en-US" w:eastAsia="zh-CN"/>
        </w:rPr>
        <w:t>185.7万元</w:t>
      </w:r>
      <w:r>
        <w:rPr>
          <w:rFonts w:hint="default" w:ascii="Times New Roman" w:hAnsi="Times New Roman" w:eastAsia="方正仿宋_GBK" w:cs="Times New Roman"/>
          <w:color w:val="auto"/>
          <w:sz w:val="32"/>
          <w:szCs w:val="32"/>
          <w:shd w:val="clear" w:color="auto" w:fill="FFFFFF"/>
          <w:lang w:eastAsia="zh-CN"/>
        </w:rPr>
        <w:t>、绿地维护</w:t>
      </w:r>
      <w:r>
        <w:rPr>
          <w:rFonts w:hint="default" w:ascii="Times New Roman" w:hAnsi="Times New Roman" w:eastAsia="方正仿宋_GBK" w:cs="Times New Roman"/>
          <w:color w:val="auto"/>
          <w:sz w:val="32"/>
          <w:szCs w:val="32"/>
          <w:shd w:val="clear" w:color="auto" w:fill="FFFFFF"/>
          <w:lang w:val="en-US" w:eastAsia="zh-CN"/>
        </w:rPr>
        <w:t>21.45万元，</w:t>
      </w:r>
      <w:r>
        <w:rPr>
          <w:rFonts w:hint="default" w:ascii="Times New Roman" w:hAnsi="Times New Roman" w:eastAsia="方正仿宋_GBK" w:cs="Times New Roman"/>
          <w:color w:val="auto"/>
          <w:sz w:val="32"/>
          <w:szCs w:val="32"/>
          <w:shd w:val="clear" w:color="auto" w:fill="FFFFFF"/>
          <w:lang w:eastAsia="zh-CN"/>
        </w:rPr>
        <w:t>拆违工作经费</w:t>
      </w:r>
      <w:r>
        <w:rPr>
          <w:rFonts w:hint="default" w:ascii="Times New Roman" w:hAnsi="Times New Roman" w:eastAsia="方正仿宋_GBK" w:cs="Times New Roman"/>
          <w:color w:val="auto"/>
          <w:sz w:val="32"/>
          <w:szCs w:val="32"/>
          <w:shd w:val="clear" w:color="auto" w:fill="FFFFFF"/>
          <w:lang w:val="en-US" w:eastAsia="zh-CN"/>
        </w:rPr>
        <w:t>3.39万元。</w:t>
      </w:r>
    </w:p>
    <w:p>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leftChars="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9</w:t>
      </w:r>
      <w:r>
        <w:rPr>
          <w:rFonts w:hint="default" w:ascii="Times New Roman" w:hAnsi="Times New Roman" w:eastAsia="方正仿宋_GBK" w:cs="Times New Roman"/>
          <w:sz w:val="32"/>
          <w:szCs w:val="32"/>
          <w:shd w:val="clear" w:color="auto" w:fill="FFFFFF"/>
        </w:rPr>
        <w:t>）农林水支出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%，较年初预算数减少21.45万元，下降100.0%，主要原因是</w:t>
      </w:r>
      <w:r>
        <w:rPr>
          <w:rFonts w:hint="default" w:ascii="Times New Roman" w:hAnsi="Times New Roman" w:eastAsia="方正仿宋_GBK" w:cs="Times New Roman"/>
          <w:sz w:val="32"/>
          <w:szCs w:val="32"/>
          <w:shd w:val="clear" w:color="auto" w:fill="FFFFFF"/>
          <w:lang w:eastAsia="zh-CN"/>
        </w:rPr>
        <w:t>绿地维护</w:t>
      </w:r>
      <w:r>
        <w:rPr>
          <w:rFonts w:hint="default" w:ascii="Times New Roman" w:hAnsi="Times New Roman" w:eastAsia="方正仿宋_GBK" w:cs="Times New Roman"/>
          <w:sz w:val="32"/>
          <w:szCs w:val="32"/>
          <w:shd w:val="clear" w:color="auto" w:fill="FFFFFF"/>
          <w:lang w:val="en-US" w:eastAsia="zh-CN"/>
        </w:rPr>
        <w:t>21.45万元调整到城乡社区支出列支。</w:t>
      </w:r>
    </w:p>
    <w:p>
      <w:pPr>
        <w:pStyle w:val="8"/>
        <w:keepNext w:val="0"/>
        <w:keepLines w:val="0"/>
        <w:pageBreakBefore w:val="0"/>
        <w:shd w:val="clear" w:color="auto" w:fill="FFFFFF"/>
        <w:kinsoku/>
        <w:wordWrap/>
        <w:overflowPunct/>
        <w:topLinePunct w:val="0"/>
        <w:autoSpaceDN/>
        <w:bidi w:val="0"/>
        <w:adjustRightInd/>
        <w:spacing w:beforeAutospacing="0" w:afterAutospacing="0" w:line="600" w:lineRule="exact"/>
        <w:ind w:leftChars="0"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10</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自然资源海洋气象等支出2.00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0.03</w:t>
      </w:r>
      <w:r>
        <w:rPr>
          <w:rFonts w:hint="default" w:ascii="Times New Roman" w:hAnsi="Times New Roman" w:eastAsia="方正仿宋_GBK" w:cs="Times New Roman"/>
          <w:sz w:val="32"/>
          <w:szCs w:val="32"/>
          <w:shd w:val="clear" w:color="auto" w:fill="FFFFFF"/>
        </w:rPr>
        <w:t>%，较年初预算数增加2.00万元，增长100.0%，主要原因</w:t>
      </w:r>
      <w:r>
        <w:rPr>
          <w:rFonts w:hint="default" w:ascii="Times New Roman" w:hAnsi="Times New Roman" w:eastAsia="方正仿宋_GBK" w:cs="Times New Roman"/>
          <w:color w:val="auto"/>
          <w:sz w:val="32"/>
          <w:szCs w:val="32"/>
          <w:shd w:val="clear" w:color="auto" w:fill="FFFFFF"/>
        </w:rPr>
        <w:t>是</w:t>
      </w:r>
      <w:r>
        <w:rPr>
          <w:rFonts w:hint="default" w:ascii="Times New Roman" w:hAnsi="Times New Roman" w:eastAsia="方正仿宋_GBK" w:cs="Times New Roman"/>
          <w:color w:val="auto"/>
          <w:sz w:val="32"/>
          <w:szCs w:val="32"/>
          <w:shd w:val="clear" w:color="auto" w:fill="FFFFFF"/>
        </w:rPr>
        <w:t>地质防治工作经费</w:t>
      </w:r>
      <w:r>
        <w:rPr>
          <w:rFonts w:hint="default" w:ascii="Times New Roman" w:hAnsi="Times New Roman" w:eastAsia="方正仿宋_GBK" w:cs="Times New Roman"/>
          <w:color w:val="auto"/>
          <w:sz w:val="32"/>
          <w:szCs w:val="32"/>
          <w:shd w:val="clear" w:color="auto" w:fill="FFFFFF"/>
          <w:lang w:eastAsia="zh-CN"/>
        </w:rPr>
        <w:t>增加</w:t>
      </w:r>
      <w:r>
        <w:rPr>
          <w:rFonts w:hint="default" w:ascii="Times New Roman" w:hAnsi="Times New Roman" w:eastAsia="方正仿宋_GBK" w:cs="Times New Roman"/>
          <w:color w:val="auto"/>
          <w:sz w:val="32"/>
          <w:szCs w:val="32"/>
          <w:shd w:val="clear" w:color="auto" w:fill="FFFFFF"/>
          <w:lang w:val="en-US" w:eastAsia="zh-CN"/>
        </w:rPr>
        <w:t>2万元。</w:t>
      </w:r>
    </w:p>
    <w:p>
      <w:pPr>
        <w:pStyle w:val="8"/>
        <w:keepNext w:val="0"/>
        <w:keepLines w:val="0"/>
        <w:pageBreakBefore w:val="0"/>
        <w:shd w:val="clear" w:color="auto" w:fill="FFFFFF"/>
        <w:kinsoku/>
        <w:wordWrap/>
        <w:overflowPunct/>
        <w:topLinePunct w:val="0"/>
        <w:autoSpaceDN/>
        <w:bidi w:val="0"/>
        <w:adjustRightInd/>
        <w:spacing w:beforeAutospacing="0" w:afterAutospacing="0" w:line="600" w:lineRule="exact"/>
        <w:ind w:leftChars="0"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11</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住房保障支出1034.05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16.18</w:t>
      </w:r>
      <w:r>
        <w:rPr>
          <w:rFonts w:hint="default" w:ascii="Times New Roman" w:hAnsi="Times New Roman" w:eastAsia="方正仿宋_GBK" w:cs="Times New Roman"/>
          <w:sz w:val="32"/>
          <w:szCs w:val="32"/>
          <w:shd w:val="clear" w:color="auto" w:fill="FFFFFF"/>
        </w:rPr>
        <w:t>%，较年初预算数增加742.55万元，增长254.7%，主要原因是</w:t>
      </w:r>
      <w:r>
        <w:rPr>
          <w:rFonts w:hint="default" w:ascii="Times New Roman" w:hAnsi="Times New Roman" w:eastAsia="方正仿宋_GBK" w:cs="Times New Roman"/>
          <w:color w:val="auto"/>
          <w:sz w:val="32"/>
          <w:szCs w:val="32"/>
          <w:shd w:val="clear" w:color="auto" w:fill="FFFFFF"/>
          <w:lang w:val="en-US" w:eastAsia="zh-CN"/>
        </w:rPr>
        <w:t>2024年3月起6个所属事业单位开始独立核算调减医疗保险住房公积金、购房补贴减少66.28万元，</w:t>
      </w:r>
      <w:r>
        <w:rPr>
          <w:rFonts w:hint="default" w:ascii="Times New Roman" w:hAnsi="Times New Roman" w:eastAsia="方正仿宋_GBK" w:cs="Times New Roman"/>
          <w:color w:val="auto"/>
          <w:sz w:val="32"/>
          <w:szCs w:val="32"/>
          <w:shd w:val="clear" w:color="auto" w:fill="FFFFFF"/>
        </w:rPr>
        <w:t>新德村片区老旧小区配套基础设施建设工程</w:t>
      </w:r>
      <w:r>
        <w:rPr>
          <w:rFonts w:hint="default" w:ascii="Times New Roman" w:hAnsi="Times New Roman" w:eastAsia="方正仿宋_GBK" w:cs="Times New Roman"/>
          <w:color w:val="auto"/>
          <w:sz w:val="32"/>
          <w:szCs w:val="32"/>
          <w:shd w:val="clear" w:color="auto" w:fill="FFFFFF"/>
          <w:lang w:eastAsia="zh-CN"/>
        </w:rPr>
        <w:t>增加</w:t>
      </w:r>
      <w:r>
        <w:rPr>
          <w:rFonts w:hint="default" w:ascii="Times New Roman" w:hAnsi="Times New Roman" w:eastAsia="方正仿宋_GBK" w:cs="Times New Roman"/>
          <w:color w:val="auto"/>
          <w:sz w:val="32"/>
          <w:szCs w:val="32"/>
          <w:shd w:val="clear" w:color="auto" w:fill="FFFFFF"/>
          <w:lang w:val="en-US" w:eastAsia="zh-CN"/>
        </w:rPr>
        <w:t>507.99万元，华一坡片区老旧小区配套基础设施建设工程增加358.14万元，华一坡片区老旧小区改造提升项目减少57.3万元。</w:t>
      </w:r>
    </w:p>
    <w:p>
      <w:pPr>
        <w:keepNext w:val="0"/>
        <w:keepLines w:val="0"/>
        <w:pageBreakBefore w:val="0"/>
        <w:kinsoku/>
        <w:wordWrap/>
        <w:overflowPunct/>
        <w:topLinePunct w:val="0"/>
        <w:autoSpaceDN/>
        <w:bidi w:val="0"/>
        <w:adjustRightInd/>
        <w:spacing w:beforeAutospacing="0" w:afterAutospacing="0" w:line="600" w:lineRule="exact"/>
        <w:ind w:leftChars="0"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11</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粮油物资储备支出2.00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0.03</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color w:val="auto"/>
          <w:sz w:val="32"/>
          <w:szCs w:val="32"/>
          <w:shd w:val="clear" w:color="auto" w:fill="FFFFFF"/>
        </w:rPr>
        <w:t>。</w:t>
      </w:r>
    </w:p>
    <w:p>
      <w:pPr>
        <w:pStyle w:val="2"/>
        <w:keepNext w:val="0"/>
        <w:keepLines w:val="0"/>
        <w:pageBreakBefore w:val="0"/>
        <w:kinsoku/>
        <w:wordWrap/>
        <w:overflowPunct/>
        <w:topLinePunct w:val="0"/>
        <w:autoSpaceDN/>
        <w:bidi w:val="0"/>
        <w:adjustRightInd/>
        <w:spacing w:beforeAutospacing="0" w:afterAutospacing="0" w:line="600" w:lineRule="exact"/>
        <w:ind w:leftChars="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12）</w:t>
      </w:r>
      <w:r>
        <w:rPr>
          <w:rFonts w:hint="default" w:ascii="Times New Roman" w:hAnsi="Times New Roman" w:eastAsia="方正仿宋_GBK" w:cs="Times New Roman"/>
          <w:color w:val="auto"/>
          <w:sz w:val="32"/>
          <w:szCs w:val="32"/>
        </w:rPr>
        <w:t>灾害防治及应急管理支出50.52</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0.69</w:t>
      </w:r>
      <w:r>
        <w:rPr>
          <w:rFonts w:hint="default" w:ascii="Times New Roman" w:hAnsi="Times New Roman" w:eastAsia="方正仿宋_GBK" w:cs="Times New Roman"/>
          <w:color w:val="auto"/>
          <w:sz w:val="32"/>
          <w:szCs w:val="32"/>
          <w:shd w:val="clear" w:color="auto" w:fill="FFFFFF"/>
        </w:rPr>
        <w:t>%，较年初预算数增加1.00万元，增长2.0%，主要原因是</w:t>
      </w:r>
      <w:r>
        <w:rPr>
          <w:rFonts w:hint="default" w:ascii="Times New Roman" w:hAnsi="Times New Roman" w:eastAsia="方正仿宋_GBK" w:cs="Times New Roman"/>
          <w:color w:val="auto"/>
          <w:sz w:val="32"/>
          <w:szCs w:val="32"/>
          <w:shd w:val="clear" w:color="auto" w:fill="FFFFFF"/>
        </w:rPr>
        <w:t>全区安全生产隐患整治专项资金</w:t>
      </w:r>
      <w:r>
        <w:rPr>
          <w:rFonts w:hint="default" w:ascii="Times New Roman" w:hAnsi="Times New Roman" w:eastAsia="方正仿宋_GBK" w:cs="Times New Roman"/>
          <w:color w:val="auto"/>
          <w:sz w:val="32"/>
          <w:szCs w:val="32"/>
          <w:shd w:val="clear" w:color="auto" w:fill="FFFFFF"/>
          <w:lang w:eastAsia="zh-CN"/>
        </w:rPr>
        <w:t>增加</w:t>
      </w:r>
      <w:r>
        <w:rPr>
          <w:rFonts w:hint="default" w:ascii="Times New Roman" w:hAnsi="Times New Roman" w:eastAsia="方正仿宋_GBK" w:cs="Times New Roman"/>
          <w:color w:val="auto"/>
          <w:sz w:val="32"/>
          <w:szCs w:val="32"/>
          <w:shd w:val="clear" w:color="auto" w:fill="FFFFFF"/>
          <w:lang w:val="en-US" w:eastAsia="zh-CN"/>
        </w:rPr>
        <w:t>1万元。</w:t>
      </w:r>
    </w:p>
    <w:p>
      <w:pPr>
        <w:pStyle w:val="8"/>
        <w:keepNext w:val="0"/>
        <w:keepLines w:val="0"/>
        <w:pageBreakBefore w:val="0"/>
        <w:shd w:val="clear" w:color="auto" w:fill="FFFFFF"/>
        <w:kinsoku/>
        <w:wordWrap/>
        <w:overflowPunct/>
        <w:topLinePunct w:val="0"/>
        <w:autoSpaceDN/>
        <w:bidi w:val="0"/>
        <w:adjustRightInd/>
        <w:spacing w:beforeAutospacing="0" w:afterAutospacing="0" w:line="600" w:lineRule="exact"/>
        <w:ind w:leftChars="0" w:firstLine="420"/>
        <w:textAlignment w:val="auto"/>
        <w:rPr>
          <w:rStyle w:val="12"/>
          <w:rFonts w:hint="default" w:ascii="Times New Roman" w:hAnsi="Times New Roman" w:eastAsia="方正楷体_GBK" w:cs="Times New Roman"/>
          <w:sz w:val="32"/>
          <w:szCs w:val="32"/>
          <w:shd w:val="clear" w:color="auto" w:fill="FFFFFF"/>
        </w:rPr>
      </w:pPr>
      <w:r>
        <w:rPr>
          <w:rStyle w:val="12"/>
          <w:rFonts w:hint="default" w:ascii="Times New Roman" w:hAnsi="Times New Roman" w:eastAsia="方正楷体_GBK" w:cs="Times New Roman"/>
          <w:sz w:val="32"/>
          <w:szCs w:val="32"/>
          <w:shd w:val="clear" w:color="auto" w:fill="FFFFFF"/>
        </w:rPr>
        <w:t>（四）一般公共预算财政拨款基本支出决算情况说明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leftChars="0"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sz w:val="32"/>
          <w:szCs w:val="32"/>
          <w:shd w:val="clear" w:color="auto" w:fill="FFFFFF"/>
        </w:rPr>
        <w:t> 2024年度一般公共财政拨款基本支出</w:t>
      </w:r>
      <w:r>
        <w:rPr>
          <w:rFonts w:hint="default" w:ascii="Times New Roman" w:hAnsi="Times New Roman" w:eastAsia="方正仿宋_GBK" w:cs="Times New Roman"/>
          <w:sz w:val="32"/>
          <w:szCs w:val="32"/>
        </w:rPr>
        <w:t>948.98</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781.30</w:t>
      </w:r>
      <w:r>
        <w:rPr>
          <w:rFonts w:hint="default" w:ascii="Times New Roman" w:hAnsi="Times New Roman" w:eastAsia="方正仿宋_GBK" w:cs="Times New Roman"/>
          <w:sz w:val="32"/>
          <w:szCs w:val="32"/>
          <w:shd w:val="clear" w:color="auto" w:fill="FFFFFF"/>
        </w:rPr>
        <w:t>万元，与2023年度相比减少829.93万元，下降51.5%，主要原因是</w:t>
      </w:r>
      <w:r>
        <w:rPr>
          <w:rFonts w:hint="default" w:ascii="Times New Roman" w:hAnsi="Times New Roman" w:eastAsia="方正仿宋_GBK" w:cs="Times New Roman"/>
          <w:color w:val="auto"/>
          <w:sz w:val="32"/>
          <w:szCs w:val="32"/>
          <w:shd w:val="clear" w:color="auto" w:fill="FFFFFF"/>
          <w:lang w:val="en-US" w:eastAsia="zh-CN"/>
        </w:rPr>
        <w:t>2024年3月起6个所属事业单位开始独立核算，相应单位的人员经费调减。</w:t>
      </w:r>
      <w:r>
        <w:rPr>
          <w:rFonts w:hint="default" w:ascii="Times New Roman" w:hAnsi="Times New Roman" w:eastAsia="方正仿宋_GBK" w:cs="Times New Roman"/>
          <w:sz w:val="32"/>
          <w:szCs w:val="32"/>
          <w:shd w:val="clear" w:color="auto" w:fill="FFFFFF"/>
        </w:rPr>
        <w:t>人员经费用途主要</w:t>
      </w:r>
      <w:r>
        <w:rPr>
          <w:rFonts w:hint="default" w:ascii="Times New Roman" w:hAnsi="Times New Roman" w:eastAsia="方正仿宋_GBK" w:cs="Times New Roman"/>
          <w:b w:val="0"/>
          <w:bCs w:val="0"/>
          <w:color w:val="auto"/>
          <w:sz w:val="32"/>
          <w:szCs w:val="32"/>
          <w:shd w:val="clear" w:color="auto" w:fill="FFFFFF"/>
        </w:rPr>
        <w:t>包括</w:t>
      </w:r>
      <w:r>
        <w:rPr>
          <w:rFonts w:hint="default" w:ascii="Times New Roman" w:hAnsi="Times New Roman" w:eastAsia="方正仿宋_GBK" w:cs="Times New Roman"/>
          <w:b w:val="0"/>
          <w:bCs w:val="0"/>
          <w:color w:val="auto"/>
          <w:sz w:val="32"/>
          <w:szCs w:val="32"/>
          <w:shd w:val="clear" w:color="auto" w:fill="FFFFFF"/>
          <w:lang w:eastAsia="zh-CN"/>
        </w:rPr>
        <w:t>工资、养老保险、医疗保险、住房公积金、职业年金等。</w:t>
      </w:r>
      <w:r>
        <w:rPr>
          <w:rFonts w:hint="default" w:ascii="Times New Roman" w:hAnsi="Times New Roman" w:eastAsia="方正仿宋_GBK" w:cs="Times New Roman"/>
          <w:b w:val="0"/>
          <w:bCs w:val="0"/>
          <w:color w:val="auto"/>
          <w:sz w:val="32"/>
          <w:szCs w:val="32"/>
          <w:shd w:val="clear" w:color="auto" w:fill="FFFFFF"/>
        </w:rPr>
        <w:t>公用经费</w:t>
      </w:r>
      <w:r>
        <w:rPr>
          <w:rFonts w:hint="default" w:ascii="Times New Roman" w:hAnsi="Times New Roman" w:eastAsia="方正仿宋_GBK" w:cs="Times New Roman"/>
          <w:b w:val="0"/>
          <w:bCs w:val="0"/>
          <w:color w:val="auto"/>
          <w:sz w:val="32"/>
          <w:szCs w:val="32"/>
        </w:rPr>
        <w:t>167.68</w:t>
      </w:r>
      <w:r>
        <w:rPr>
          <w:rFonts w:hint="default" w:ascii="Times New Roman" w:hAnsi="Times New Roman" w:eastAsia="方正仿宋_GBK" w:cs="Times New Roman"/>
          <w:b w:val="0"/>
          <w:bCs w:val="0"/>
          <w:color w:val="auto"/>
          <w:sz w:val="32"/>
          <w:szCs w:val="32"/>
          <w:shd w:val="clear" w:color="auto" w:fill="FFFFFF"/>
        </w:rPr>
        <w:t>万元，与2023年度相比，减少183.95万元，下降52.3%，主要原因是</w:t>
      </w:r>
      <w:r>
        <w:rPr>
          <w:rFonts w:hint="default" w:ascii="Times New Roman" w:hAnsi="Times New Roman" w:eastAsia="方正仿宋_GBK" w:cs="Times New Roman"/>
          <w:b w:val="0"/>
          <w:bCs w:val="0"/>
          <w:color w:val="auto"/>
          <w:sz w:val="32"/>
          <w:szCs w:val="32"/>
          <w:shd w:val="clear" w:color="auto" w:fill="FFFFFF"/>
          <w:lang w:val="en-US" w:eastAsia="zh-CN"/>
        </w:rPr>
        <w:t>2024年3月起6个所属事业单位开始独立核算，相应单位的人员经费调减</w:t>
      </w:r>
      <w:r>
        <w:rPr>
          <w:rFonts w:hint="default" w:ascii="Times New Roman" w:hAnsi="Times New Roman" w:eastAsia="方正仿宋_GBK" w:cs="Times New Roman"/>
          <w:b w:val="0"/>
          <w:bCs w:val="0"/>
          <w:color w:val="auto"/>
          <w:sz w:val="32"/>
          <w:szCs w:val="32"/>
          <w:shd w:val="clear" w:color="auto" w:fill="FFFFFF"/>
        </w:rPr>
        <w:t>。公用经费用途主要包括</w:t>
      </w:r>
      <w:r>
        <w:rPr>
          <w:rFonts w:hint="default" w:ascii="Times New Roman" w:hAnsi="Times New Roman" w:eastAsia="方正仿宋_GBK" w:cs="Times New Roman"/>
          <w:b w:val="0"/>
          <w:bCs w:val="0"/>
          <w:color w:val="auto"/>
          <w:sz w:val="32"/>
          <w:szCs w:val="32"/>
          <w:shd w:val="clear" w:color="auto" w:fill="FFFFFF"/>
          <w:lang w:eastAsia="zh-CN"/>
        </w:rPr>
        <w:t>办公费、水电费、邮电费、差旅费、维修（护）费、劳务费、公务车运行维护费、其他交通费用及其他商品和服务支出等</w:t>
      </w:r>
      <w:r>
        <w:rPr>
          <w:rFonts w:hint="default" w:ascii="Times New Roman" w:hAnsi="Times New Roman" w:eastAsia="方正仿宋_GBK" w:cs="Times New Roman"/>
          <w:b w:val="0"/>
          <w:bCs w:val="0"/>
          <w:color w:val="auto"/>
          <w:sz w:val="32"/>
          <w:szCs w:val="32"/>
          <w:shd w:val="clear" w:color="auto" w:fill="FFFFFF"/>
        </w:rPr>
        <w:t>。</w:t>
      </w:r>
    </w:p>
    <w:p>
      <w:pPr>
        <w:pStyle w:val="8"/>
        <w:keepNext w:val="0"/>
        <w:keepLines w:val="0"/>
        <w:pageBreakBefore w:val="0"/>
        <w:shd w:val="clear" w:color="auto" w:fill="FFFFFF"/>
        <w:kinsoku/>
        <w:wordWrap/>
        <w:overflowPunct/>
        <w:topLinePunct w:val="0"/>
        <w:autoSpaceDN/>
        <w:bidi w:val="0"/>
        <w:adjustRightInd/>
        <w:spacing w:beforeAutospacing="0" w:afterAutospacing="0" w:line="600" w:lineRule="exact"/>
        <w:ind w:leftChars="0" w:firstLine="420"/>
        <w:textAlignment w:val="auto"/>
        <w:rPr>
          <w:rStyle w:val="12"/>
          <w:rFonts w:hint="default" w:ascii="Times New Roman" w:hAnsi="Times New Roman" w:eastAsia="方正楷体_GBK" w:cs="Times New Roman"/>
          <w:sz w:val="32"/>
          <w:szCs w:val="32"/>
          <w:shd w:val="clear" w:color="auto" w:fill="FFFFFF"/>
        </w:rPr>
      </w:pPr>
      <w:r>
        <w:rPr>
          <w:rStyle w:val="12"/>
          <w:rFonts w:hint="default" w:ascii="Times New Roman" w:hAnsi="Times New Roman" w:eastAsia="方正楷体_GBK" w:cs="Times New Roman"/>
          <w:sz w:val="32"/>
          <w:szCs w:val="32"/>
          <w:shd w:val="clear" w:color="auto" w:fill="FFFFFF"/>
        </w:rPr>
        <w:t>（五）政府性基金预算收支决算情况说明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92.44</w:t>
      </w:r>
      <w:r>
        <w:rPr>
          <w:rFonts w:hint="default" w:ascii="Times New Roman" w:hAnsi="Times New Roman" w:eastAsia="方正仿宋_GBK" w:cs="Times New Roman"/>
          <w:sz w:val="32"/>
          <w:szCs w:val="32"/>
          <w:shd w:val="clear" w:color="auto" w:fill="FFFFFF"/>
        </w:rPr>
        <w:t>万元，与2023年度相比，增加10.35万元，增长12.6%，主要原因是</w:t>
      </w:r>
      <w:r>
        <w:rPr>
          <w:rFonts w:hint="default" w:ascii="Times New Roman" w:hAnsi="Times New Roman" w:eastAsia="方正仿宋_GBK" w:cs="Times New Roman"/>
          <w:color w:val="auto"/>
          <w:sz w:val="32"/>
          <w:szCs w:val="32"/>
          <w:shd w:val="clear" w:color="auto" w:fill="FFFFFF"/>
        </w:rPr>
        <w:t>社会福利和公益事业</w:t>
      </w:r>
      <w:r>
        <w:rPr>
          <w:rFonts w:hint="default" w:ascii="Times New Roman" w:hAnsi="Times New Roman" w:eastAsia="方正仿宋_GBK" w:cs="Times New Roman"/>
          <w:color w:val="auto"/>
          <w:sz w:val="32"/>
          <w:szCs w:val="32"/>
          <w:shd w:val="clear" w:color="auto" w:fill="FFFFFF"/>
          <w:lang w:eastAsia="zh-CN"/>
        </w:rPr>
        <w:t>（社区办公用房租金）</w:t>
      </w:r>
      <w:r>
        <w:rPr>
          <w:rFonts w:hint="default" w:ascii="Times New Roman" w:hAnsi="Times New Roman" w:eastAsia="方正仿宋_GBK" w:cs="Times New Roman"/>
          <w:color w:val="auto"/>
          <w:sz w:val="32"/>
          <w:szCs w:val="32"/>
          <w:shd w:val="clear" w:color="auto" w:fill="FFFFFF"/>
          <w:lang w:val="en-US" w:eastAsia="zh-CN"/>
        </w:rPr>
        <w:t>10.35万元</w:t>
      </w:r>
      <w:r>
        <w:rPr>
          <w:rFonts w:hint="default" w:ascii="Times New Roman" w:hAnsi="Times New Roman" w:eastAsia="方正仿宋_GBK" w:cs="Times New Roman"/>
          <w:color w:val="auto"/>
          <w:sz w:val="32"/>
          <w:szCs w:val="32"/>
          <w:shd w:val="clear" w:color="auto" w:fill="FFFFFF"/>
        </w:rPr>
        <w:t>。</w:t>
      </w:r>
    </w:p>
    <w:p>
      <w:pPr>
        <w:pStyle w:val="8"/>
        <w:keepNext w:val="0"/>
        <w:keepLines w:val="0"/>
        <w:pageBreakBefore w:val="0"/>
        <w:shd w:val="clear" w:color="auto" w:fill="FFFFFF"/>
        <w:kinsoku/>
        <w:wordWrap/>
        <w:overflowPunct/>
        <w:topLinePunct w:val="0"/>
        <w:autoSpaceDN/>
        <w:bidi w:val="0"/>
        <w:adjustRightInd/>
        <w:spacing w:beforeAutospacing="0" w:afterAutospacing="0" w:line="600" w:lineRule="exact"/>
        <w:ind w:leftChars="0" w:firstLine="420"/>
        <w:textAlignment w:val="auto"/>
        <w:rPr>
          <w:rStyle w:val="12"/>
          <w:rFonts w:hint="default" w:ascii="Times New Roman" w:hAnsi="Times New Roman" w:eastAsia="方正楷体_GBK" w:cs="Times New Roman"/>
          <w:sz w:val="32"/>
          <w:szCs w:val="32"/>
          <w:shd w:val="clear" w:color="auto" w:fill="FFFFFF"/>
        </w:rPr>
      </w:pPr>
      <w:r>
        <w:rPr>
          <w:rStyle w:val="12"/>
          <w:rFonts w:hint="default" w:ascii="Times New Roman" w:hAnsi="Times New Roman" w:eastAsia="方正楷体_GBK" w:cs="Times New Roman"/>
          <w:sz w:val="32"/>
          <w:szCs w:val="32"/>
          <w:shd w:val="clear" w:color="auto" w:fill="FFFFFF"/>
        </w:rPr>
        <w:t>（六）国有资本经营预算财政拨款支出决算情况说明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本单位2024年度无国有资本经营预算财政拨款支出。</w:t>
      </w:r>
    </w:p>
    <w:p>
      <w:pPr>
        <w:pStyle w:val="14"/>
        <w:keepNext w:val="0"/>
        <w:keepLines w:val="0"/>
        <w:pageBreakBefore w:val="0"/>
        <w:kinsoku/>
        <w:wordWrap/>
        <w:overflowPunct/>
        <w:topLinePunct w:val="0"/>
        <w:autoSpaceDN/>
        <w:bidi w:val="0"/>
        <w:adjustRightInd/>
        <w:spacing w:before="0" w:beforeAutospacing="0" w:after="0" w:afterAutospacing="0" w:line="600" w:lineRule="exact"/>
        <w:ind w:leftChars="0" w:firstLine="643" w:firstLineChars="200"/>
        <w:textAlignment w:val="auto"/>
        <w:rPr>
          <w:rStyle w:val="12"/>
          <w:rFonts w:hint="default" w:ascii="Times New Roman" w:hAnsi="Times New Roman" w:eastAsia="方正黑体_GBK" w:cs="Times New Roman"/>
          <w:sz w:val="32"/>
          <w:szCs w:val="32"/>
          <w:shd w:val="clear" w:color="auto" w:fill="FFFFFF"/>
          <w:lang w:val="en-US" w:eastAsia="zh-CN" w:bidi="ar-SA"/>
        </w:rPr>
      </w:pPr>
      <w:r>
        <w:rPr>
          <w:rStyle w:val="12"/>
          <w:rFonts w:hint="default" w:ascii="Times New Roman" w:hAnsi="Times New Roman" w:eastAsia="方正黑体_GBK" w:cs="Times New Roman"/>
          <w:sz w:val="32"/>
          <w:szCs w:val="32"/>
          <w:shd w:val="clear" w:color="auto" w:fill="FFFFFF"/>
          <w:lang w:val="en-US" w:eastAsia="zh-CN" w:bidi="ar-SA"/>
        </w:rPr>
        <w:t>三、财政拨款“三公”经费情况说明</w:t>
      </w:r>
    </w:p>
    <w:p>
      <w:pPr>
        <w:pStyle w:val="8"/>
        <w:keepNext w:val="0"/>
        <w:keepLines w:val="0"/>
        <w:pageBreakBefore w:val="0"/>
        <w:shd w:val="clear" w:color="auto" w:fill="FFFFFF"/>
        <w:kinsoku/>
        <w:wordWrap/>
        <w:overflowPunct/>
        <w:topLinePunct w:val="0"/>
        <w:autoSpaceDN/>
        <w:bidi w:val="0"/>
        <w:adjustRightInd/>
        <w:spacing w:beforeAutospacing="0" w:afterAutospacing="0" w:line="600" w:lineRule="exact"/>
        <w:ind w:leftChars="0" w:firstLine="420"/>
        <w:textAlignment w:val="auto"/>
        <w:rPr>
          <w:rStyle w:val="12"/>
          <w:rFonts w:hint="default" w:ascii="Times New Roman" w:hAnsi="Times New Roman" w:eastAsia="方正楷体_GBK" w:cs="Times New Roman"/>
          <w:sz w:val="32"/>
          <w:szCs w:val="32"/>
          <w:shd w:val="clear" w:color="auto" w:fill="FFFFFF"/>
        </w:rPr>
      </w:pPr>
      <w:r>
        <w:rPr>
          <w:rStyle w:val="12"/>
          <w:rFonts w:hint="default" w:ascii="Times New Roman" w:hAnsi="Times New Roman" w:eastAsia="方正楷体_GBK" w:cs="Times New Roman"/>
          <w:sz w:val="32"/>
          <w:szCs w:val="32"/>
          <w:shd w:val="clear" w:color="auto" w:fill="FFFFFF"/>
        </w:rPr>
        <w:t xml:space="preserve"> （一）“三公”经费支出总体情况说明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2024年度“三公”经费支出共计</w:t>
      </w:r>
      <w:r>
        <w:rPr>
          <w:rFonts w:hint="default" w:ascii="Times New Roman" w:hAnsi="Times New Roman" w:eastAsia="方正仿宋_GBK" w:cs="Times New Roman"/>
          <w:color w:val="auto"/>
          <w:sz w:val="32"/>
          <w:szCs w:val="32"/>
        </w:rPr>
        <w:t>28.83</w:t>
      </w:r>
      <w:r>
        <w:rPr>
          <w:rFonts w:hint="default" w:ascii="Times New Roman" w:hAnsi="Times New Roman" w:eastAsia="方正仿宋_GBK" w:cs="Times New Roman"/>
          <w:color w:val="auto"/>
          <w:sz w:val="32"/>
          <w:szCs w:val="32"/>
          <w:shd w:val="clear" w:color="auto" w:fill="FFFFFF"/>
        </w:rPr>
        <w:t>万元，较年初预算数增加10.83万元，增长60.2%，主要原因是</w:t>
      </w:r>
      <w:r>
        <w:rPr>
          <w:rFonts w:hint="default" w:ascii="Times New Roman" w:hAnsi="Times New Roman" w:eastAsia="方正仿宋_GBK" w:cs="Times New Roman"/>
          <w:color w:val="auto"/>
          <w:sz w:val="32"/>
          <w:szCs w:val="32"/>
          <w:shd w:val="clear" w:color="auto" w:fill="FFFFFF"/>
          <w:lang w:eastAsia="zh-CN"/>
        </w:rPr>
        <w:t>公务用车购置费较年初增加</w:t>
      </w:r>
      <w:r>
        <w:rPr>
          <w:rFonts w:hint="default" w:ascii="Times New Roman" w:hAnsi="Times New Roman" w:eastAsia="方正仿宋_GBK" w:cs="Times New Roman"/>
          <w:color w:val="auto"/>
          <w:sz w:val="32"/>
          <w:szCs w:val="32"/>
          <w:shd w:val="clear" w:color="auto" w:fill="FFFFFF"/>
          <w:lang w:val="en-US" w:eastAsia="zh-CN"/>
        </w:rPr>
        <w:t>17.99万元，公务用车运行维护费较预算减少7.16万元</w:t>
      </w:r>
      <w:r>
        <w:rPr>
          <w:rFonts w:hint="default" w:ascii="Times New Roman" w:hAnsi="Times New Roman" w:eastAsia="方正仿宋_GBK" w:cs="Times New Roman"/>
          <w:color w:val="auto"/>
          <w:sz w:val="32"/>
          <w:szCs w:val="32"/>
          <w:shd w:val="clear" w:color="auto" w:fill="FFFFFF"/>
        </w:rPr>
        <w:t>。较上年支出数增加16.50万元，增长133.8%，主要原因是</w:t>
      </w:r>
      <w:r>
        <w:rPr>
          <w:rFonts w:hint="default" w:ascii="Times New Roman" w:hAnsi="Times New Roman" w:eastAsia="方正仿宋_GBK" w:cs="Times New Roman"/>
          <w:color w:val="auto"/>
          <w:sz w:val="32"/>
          <w:szCs w:val="32"/>
          <w:shd w:val="clear" w:color="auto" w:fill="FFFFFF"/>
          <w:lang w:eastAsia="zh-CN"/>
        </w:rPr>
        <w:t>公务用车购置费较上年增加</w:t>
      </w:r>
      <w:r>
        <w:rPr>
          <w:rFonts w:hint="default" w:ascii="Times New Roman" w:hAnsi="Times New Roman" w:eastAsia="方正仿宋_GBK" w:cs="Times New Roman"/>
          <w:color w:val="auto"/>
          <w:sz w:val="32"/>
          <w:szCs w:val="32"/>
          <w:shd w:val="clear" w:color="auto" w:fill="FFFFFF"/>
          <w:lang w:val="en-US" w:eastAsia="zh-CN"/>
        </w:rPr>
        <w:t>17.99万元，公务用车运行维护费较上年减少1.49万元</w:t>
      </w:r>
      <w:r>
        <w:rPr>
          <w:rFonts w:hint="default" w:ascii="Times New Roman" w:hAnsi="Times New Roman" w:eastAsia="方正仿宋_GBK" w:cs="Times New Roman"/>
          <w:color w:val="auto"/>
          <w:sz w:val="32"/>
          <w:szCs w:val="32"/>
          <w:shd w:val="clear" w:color="auto" w:fill="FFFFFF"/>
        </w:rPr>
        <w:t>。</w:t>
      </w:r>
    </w:p>
    <w:p>
      <w:pPr>
        <w:pStyle w:val="8"/>
        <w:keepNext w:val="0"/>
        <w:keepLines w:val="0"/>
        <w:pageBreakBefore w:val="0"/>
        <w:shd w:val="clear" w:color="auto" w:fill="FFFFFF"/>
        <w:kinsoku/>
        <w:wordWrap/>
        <w:overflowPunct/>
        <w:topLinePunct w:val="0"/>
        <w:autoSpaceDN/>
        <w:bidi w:val="0"/>
        <w:adjustRightInd/>
        <w:spacing w:beforeAutospacing="0" w:afterAutospacing="0" w:line="600" w:lineRule="exact"/>
        <w:ind w:leftChars="0" w:firstLine="420"/>
        <w:textAlignment w:val="auto"/>
        <w:rPr>
          <w:rStyle w:val="12"/>
          <w:rFonts w:hint="default" w:ascii="Times New Roman" w:hAnsi="Times New Roman" w:eastAsia="方正楷体_GBK" w:cs="Times New Roman"/>
          <w:sz w:val="32"/>
          <w:szCs w:val="32"/>
          <w:shd w:val="clear" w:color="auto" w:fill="FFFFFF"/>
        </w:rPr>
      </w:pPr>
      <w:r>
        <w:rPr>
          <w:rStyle w:val="12"/>
          <w:rFonts w:hint="default" w:ascii="Times New Roman" w:hAnsi="Times New Roman" w:eastAsia="方正楷体_GBK" w:cs="Times New Roman"/>
          <w:sz w:val="32"/>
          <w:szCs w:val="32"/>
          <w:shd w:val="clear" w:color="auto" w:fill="FFFFFF"/>
        </w:rPr>
        <w:t>（二）“三公”经费分项支出情况</w:t>
      </w:r>
    </w:p>
    <w:p>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leftChars="0"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w:t>
      </w:r>
      <w:r>
        <w:rPr>
          <w:rFonts w:hint="default" w:ascii="Times New Roman" w:hAnsi="Times New Roman" w:eastAsia="方正仿宋_GBK" w:cs="Times New Roman"/>
          <w:sz w:val="32"/>
          <w:szCs w:val="32"/>
          <w:shd w:val="clear" w:color="auto" w:fill="FFFFFF"/>
          <w:lang w:eastAsia="zh-CN"/>
        </w:rPr>
        <w:t>。</w:t>
      </w:r>
    </w:p>
    <w:p>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17.99</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sz w:val="32"/>
          <w:szCs w:val="32"/>
          <w:shd w:val="clear" w:color="auto" w:fill="FFFFFF"/>
          <w:lang w:eastAsia="zh-CN"/>
        </w:rPr>
        <w:t>公务用车购置</w:t>
      </w:r>
      <w:r>
        <w:rPr>
          <w:rFonts w:hint="default" w:ascii="Times New Roman" w:hAnsi="Times New Roman" w:eastAsia="方正仿宋_GBK" w:cs="Times New Roman"/>
          <w:sz w:val="32"/>
          <w:szCs w:val="32"/>
          <w:shd w:val="clear" w:color="auto" w:fill="FFFFFF"/>
        </w:rPr>
        <w:t>。费用支出较年初预算数增加17.99万元，增长100.0%，主要原因是</w:t>
      </w:r>
      <w:r>
        <w:rPr>
          <w:rFonts w:hint="default" w:ascii="Times New Roman" w:hAnsi="Times New Roman" w:eastAsia="方正仿宋_GBK" w:cs="Times New Roman"/>
          <w:sz w:val="32"/>
          <w:szCs w:val="32"/>
          <w:shd w:val="clear" w:color="auto" w:fill="FFFFFF"/>
          <w:lang w:eastAsia="zh-CN"/>
        </w:rPr>
        <w:t>公务用车购置</w:t>
      </w:r>
      <w:r>
        <w:rPr>
          <w:rFonts w:hint="default" w:ascii="Times New Roman" w:hAnsi="Times New Roman" w:eastAsia="方正仿宋_GBK" w:cs="Times New Roman"/>
          <w:sz w:val="32"/>
          <w:szCs w:val="32"/>
          <w:shd w:val="clear" w:color="auto" w:fill="FFFFFF"/>
        </w:rPr>
        <w:t>。较上年支出数增加17.99万元，增长100.0%，主要原因是</w:t>
      </w:r>
      <w:r>
        <w:rPr>
          <w:rFonts w:hint="default" w:ascii="Times New Roman" w:hAnsi="Times New Roman" w:eastAsia="方正仿宋_GBK" w:cs="Times New Roman"/>
          <w:sz w:val="32"/>
          <w:szCs w:val="32"/>
          <w:shd w:val="clear" w:color="auto" w:fill="FFFFFF"/>
          <w:lang w:eastAsia="zh-CN"/>
        </w:rPr>
        <w:t>公务用车购置</w:t>
      </w:r>
      <w:r>
        <w:rPr>
          <w:rFonts w:hint="default" w:ascii="Times New Roman" w:hAnsi="Times New Roman" w:eastAsia="方正仿宋_GBK" w:cs="Times New Roman"/>
          <w:sz w:val="32"/>
          <w:szCs w:val="32"/>
          <w:shd w:val="clear" w:color="auto" w:fill="FFFFFF"/>
        </w:rPr>
        <w:t>。</w:t>
      </w:r>
    </w:p>
    <w:p>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公务车运行维护费</w:t>
      </w:r>
      <w:r>
        <w:rPr>
          <w:rFonts w:hint="default" w:ascii="Times New Roman" w:hAnsi="Times New Roman" w:eastAsia="方正仿宋_GBK" w:cs="Times New Roman"/>
          <w:color w:val="auto"/>
          <w:sz w:val="32"/>
          <w:szCs w:val="32"/>
        </w:rPr>
        <w:t>10.84</w:t>
      </w:r>
      <w:r>
        <w:rPr>
          <w:rFonts w:hint="default" w:ascii="Times New Roman" w:hAnsi="Times New Roman" w:eastAsia="方正仿宋_GBK" w:cs="Times New Roman"/>
          <w:color w:val="auto"/>
          <w:sz w:val="32"/>
          <w:szCs w:val="32"/>
          <w:shd w:val="clear" w:color="auto" w:fill="FFFFFF"/>
        </w:rPr>
        <w:t>万元，主要用于</w:t>
      </w:r>
      <w:r>
        <w:rPr>
          <w:rFonts w:hint="default" w:ascii="Times New Roman" w:hAnsi="Times New Roman" w:eastAsia="方正仿宋_GBK" w:cs="Times New Roman"/>
          <w:color w:val="auto"/>
          <w:sz w:val="32"/>
          <w:szCs w:val="32"/>
          <w:shd w:val="clear" w:color="auto" w:fill="FFFFFF"/>
          <w:lang w:eastAsia="zh-CN"/>
        </w:rPr>
        <w:t>公务用车保险费、燃油费及日常运行维护经费</w:t>
      </w:r>
      <w:r>
        <w:rPr>
          <w:rFonts w:hint="default" w:ascii="Times New Roman" w:hAnsi="Times New Roman" w:eastAsia="方正仿宋_GBK" w:cs="Times New Roman"/>
          <w:color w:val="auto"/>
          <w:sz w:val="32"/>
          <w:szCs w:val="32"/>
          <w:shd w:val="clear" w:color="auto" w:fill="FFFFFF"/>
        </w:rPr>
        <w:t>。费用支出较年初预算数减少7.16万元，下降39.8%，主要原因是</w:t>
      </w:r>
      <w:r>
        <w:rPr>
          <w:rFonts w:hint="default" w:ascii="Times New Roman" w:hAnsi="Times New Roman" w:eastAsia="方正仿宋_GBK" w:cs="Times New Roman"/>
          <w:color w:val="auto"/>
          <w:sz w:val="32"/>
          <w:szCs w:val="32"/>
          <w:shd w:val="clear" w:color="auto" w:fill="FFFFFF"/>
          <w:lang w:eastAsia="zh-CN"/>
        </w:rPr>
        <w:t>严格控制</w:t>
      </w:r>
      <w:r>
        <w:rPr>
          <w:rFonts w:hint="default" w:ascii="Times New Roman" w:hAnsi="Times New Roman" w:eastAsia="方正仿宋_GBK" w:cs="Times New Roman"/>
          <w:color w:val="auto"/>
          <w:sz w:val="32"/>
          <w:szCs w:val="32"/>
          <w:shd w:val="clear" w:color="auto" w:fill="FFFFFF"/>
        </w:rPr>
        <w:t>公务车运行维护费</w:t>
      </w:r>
      <w:r>
        <w:rPr>
          <w:rFonts w:hint="default" w:ascii="Times New Roman" w:hAnsi="Times New Roman" w:eastAsia="方正仿宋_GBK" w:cs="Times New Roman"/>
          <w:color w:val="auto"/>
          <w:sz w:val="32"/>
          <w:szCs w:val="32"/>
          <w:shd w:val="clear" w:color="auto" w:fill="FFFFFF"/>
          <w:lang w:eastAsia="zh-CN"/>
        </w:rPr>
        <w:t>，厉行节约。</w:t>
      </w:r>
      <w:r>
        <w:rPr>
          <w:rFonts w:hint="default" w:ascii="Times New Roman" w:hAnsi="Times New Roman" w:eastAsia="方正仿宋_GBK" w:cs="Times New Roman"/>
          <w:color w:val="auto"/>
          <w:sz w:val="32"/>
          <w:szCs w:val="32"/>
          <w:shd w:val="clear" w:color="auto" w:fill="FFFFFF"/>
        </w:rPr>
        <w:t>较上年支出数减少1.49万元，下降12.1%，主要原因是</w:t>
      </w:r>
      <w:r>
        <w:rPr>
          <w:rFonts w:hint="default" w:ascii="Times New Roman" w:hAnsi="Times New Roman" w:eastAsia="方正仿宋_GBK" w:cs="Times New Roman"/>
          <w:color w:val="auto"/>
          <w:sz w:val="32"/>
          <w:szCs w:val="32"/>
          <w:shd w:val="clear" w:color="auto" w:fill="FFFFFF"/>
          <w:lang w:eastAsia="zh-CN"/>
        </w:rPr>
        <w:t>严格控制</w:t>
      </w:r>
      <w:r>
        <w:rPr>
          <w:rFonts w:hint="default" w:ascii="Times New Roman" w:hAnsi="Times New Roman" w:eastAsia="方正仿宋_GBK" w:cs="Times New Roman"/>
          <w:color w:val="auto"/>
          <w:sz w:val="32"/>
          <w:szCs w:val="32"/>
          <w:shd w:val="clear" w:color="auto" w:fill="FFFFFF"/>
        </w:rPr>
        <w:t>公务车运行维护费</w:t>
      </w:r>
      <w:r>
        <w:rPr>
          <w:rFonts w:hint="default" w:ascii="Times New Roman" w:hAnsi="Times New Roman" w:eastAsia="方正仿宋_GBK" w:cs="Times New Roman"/>
          <w:color w:val="auto"/>
          <w:sz w:val="32"/>
          <w:szCs w:val="32"/>
          <w:shd w:val="clear" w:color="auto" w:fill="FFFFFF"/>
          <w:lang w:eastAsia="zh-CN"/>
        </w:rPr>
        <w:t>，厉行节约。</w:t>
      </w:r>
    </w:p>
    <w:p>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w:t>
      </w:r>
      <w:r>
        <w:rPr>
          <w:rFonts w:hint="default" w:ascii="Times New Roman" w:hAnsi="Times New Roman" w:eastAsia="方正仿宋_GBK" w:cs="Times New Roman"/>
          <w:sz w:val="32"/>
          <w:szCs w:val="32"/>
          <w:shd w:val="clear" w:color="auto" w:fill="FFFFFF"/>
          <w:lang w:eastAsia="zh-CN"/>
        </w:rPr>
        <w:t>。</w:t>
      </w:r>
    </w:p>
    <w:p>
      <w:pPr>
        <w:pStyle w:val="8"/>
        <w:keepNext w:val="0"/>
        <w:keepLines w:val="0"/>
        <w:pageBreakBefore w:val="0"/>
        <w:shd w:val="clear" w:color="auto" w:fill="FFFFFF"/>
        <w:kinsoku/>
        <w:wordWrap/>
        <w:overflowPunct/>
        <w:topLinePunct w:val="0"/>
        <w:autoSpaceDN/>
        <w:bidi w:val="0"/>
        <w:adjustRightInd/>
        <w:spacing w:beforeAutospacing="0" w:afterAutospacing="0" w:line="600" w:lineRule="exact"/>
        <w:ind w:leftChars="0" w:firstLine="420"/>
        <w:textAlignment w:val="auto"/>
        <w:rPr>
          <w:rStyle w:val="12"/>
          <w:rFonts w:hint="default" w:ascii="Times New Roman" w:hAnsi="Times New Roman" w:eastAsia="方正楷体_GBK" w:cs="Times New Roman"/>
          <w:sz w:val="32"/>
          <w:szCs w:val="32"/>
          <w:shd w:val="clear" w:color="auto" w:fill="FFFFFF"/>
        </w:rPr>
      </w:pPr>
      <w:r>
        <w:rPr>
          <w:rStyle w:val="12"/>
          <w:rFonts w:hint="default" w:ascii="Times New Roman" w:hAnsi="Times New Roman" w:eastAsia="方正楷体_GBK" w:cs="Times New Roman"/>
          <w:sz w:val="32"/>
          <w:szCs w:val="32"/>
          <w:shd w:val="clear" w:color="auto" w:fill="FFFFFF"/>
        </w:rPr>
        <w:t>（三）“三公”经费实物量情况</w:t>
      </w:r>
    </w:p>
    <w:p>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17.99</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新车购置在</w:t>
      </w:r>
      <w:r>
        <w:rPr>
          <w:rFonts w:hint="default" w:ascii="Times New Roman" w:hAnsi="Times New Roman" w:eastAsia="方正仿宋_GBK" w:cs="Times New Roman"/>
          <w:sz w:val="32"/>
          <w:szCs w:val="32"/>
          <w:shd w:val="clear" w:color="auto" w:fill="FFFFFF"/>
          <w:lang w:val="en-US" w:eastAsia="zh-CN"/>
        </w:rPr>
        <w:t>12月底，同时报废1辆公务用车，报废手续在次年年初完成，本年实际公务车保有量为4辆，</w:t>
      </w:r>
      <w:r>
        <w:rPr>
          <w:rFonts w:hint="default" w:ascii="Times New Roman" w:hAnsi="Times New Roman" w:eastAsia="方正仿宋_GBK" w:cs="Times New Roman"/>
          <w:sz w:val="32"/>
          <w:szCs w:val="32"/>
          <w:shd w:val="clear" w:color="auto" w:fill="FFFFFF"/>
        </w:rPr>
        <w:t>车均维护费</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71</w:t>
      </w:r>
      <w:r>
        <w:rPr>
          <w:rFonts w:hint="default" w:ascii="Times New Roman" w:hAnsi="Times New Roman" w:eastAsia="方正仿宋_GBK" w:cs="Times New Roman"/>
          <w:sz w:val="32"/>
          <w:szCs w:val="32"/>
          <w:shd w:val="clear" w:color="auto" w:fill="FFFFFF"/>
        </w:rPr>
        <w:t>万元。</w:t>
      </w:r>
    </w:p>
    <w:p>
      <w:pPr>
        <w:pStyle w:val="14"/>
        <w:keepNext w:val="0"/>
        <w:keepLines w:val="0"/>
        <w:pageBreakBefore w:val="0"/>
        <w:kinsoku/>
        <w:wordWrap/>
        <w:overflowPunct/>
        <w:topLinePunct w:val="0"/>
        <w:autoSpaceDN/>
        <w:bidi w:val="0"/>
        <w:adjustRightInd/>
        <w:spacing w:before="0" w:beforeAutospacing="0" w:after="0" w:afterAutospacing="0" w:line="600" w:lineRule="exact"/>
        <w:ind w:leftChars="0" w:firstLine="643" w:firstLineChars="200"/>
        <w:textAlignment w:val="auto"/>
        <w:rPr>
          <w:rStyle w:val="12"/>
          <w:rFonts w:hint="default" w:ascii="Times New Roman" w:hAnsi="Times New Roman" w:eastAsia="方正黑体_GBK" w:cs="Times New Roman"/>
          <w:sz w:val="32"/>
          <w:szCs w:val="32"/>
          <w:shd w:val="clear" w:color="auto" w:fill="FFFFFF"/>
          <w:lang w:val="en-US" w:eastAsia="zh-CN" w:bidi="ar-SA"/>
        </w:rPr>
      </w:pPr>
      <w:r>
        <w:rPr>
          <w:rStyle w:val="12"/>
          <w:rFonts w:hint="default" w:ascii="Times New Roman" w:hAnsi="Times New Roman" w:eastAsia="方正黑体_GBK" w:cs="Times New Roman"/>
          <w:sz w:val="32"/>
          <w:szCs w:val="32"/>
          <w:shd w:val="clear" w:color="auto" w:fill="FFFFFF"/>
          <w:lang w:val="en-US" w:eastAsia="zh-CN" w:bidi="ar-SA"/>
        </w:rPr>
        <w:t>四、其他需要说明的事项</w:t>
      </w:r>
    </w:p>
    <w:p>
      <w:pPr>
        <w:pStyle w:val="8"/>
        <w:keepNext w:val="0"/>
        <w:keepLines w:val="0"/>
        <w:pageBreakBefore w:val="0"/>
        <w:shd w:val="clear" w:color="auto" w:fill="FFFFFF"/>
        <w:kinsoku/>
        <w:wordWrap/>
        <w:overflowPunct/>
        <w:topLinePunct w:val="0"/>
        <w:autoSpaceDN/>
        <w:bidi w:val="0"/>
        <w:adjustRightInd/>
        <w:spacing w:beforeAutospacing="0" w:afterAutospacing="0" w:line="600" w:lineRule="exact"/>
        <w:ind w:leftChars="0" w:firstLine="420"/>
        <w:textAlignment w:val="auto"/>
        <w:rPr>
          <w:rStyle w:val="12"/>
          <w:rFonts w:hint="default" w:ascii="Times New Roman" w:hAnsi="Times New Roman" w:eastAsia="方正楷体_GBK" w:cs="Times New Roman"/>
          <w:sz w:val="32"/>
          <w:szCs w:val="32"/>
          <w:shd w:val="clear" w:color="auto" w:fill="FFFFFF"/>
        </w:rPr>
      </w:pPr>
      <w:r>
        <w:rPr>
          <w:rStyle w:val="12"/>
          <w:rFonts w:hint="default" w:ascii="Times New Roman" w:hAnsi="Times New Roman" w:eastAsia="方正楷体_GBK" w:cs="Times New Roman"/>
          <w:sz w:val="32"/>
          <w:szCs w:val="32"/>
          <w:shd w:val="clear" w:color="auto" w:fill="FFFFFF"/>
        </w:rPr>
        <w:t xml:space="preserve"> （一）财政拨款会议费和培训费情况说明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万元，与2023年度相比，无增减。本年度培训费支出</w:t>
      </w:r>
      <w:r>
        <w:rPr>
          <w:rFonts w:hint="default" w:ascii="Times New Roman" w:hAnsi="Times New Roman" w:eastAsia="方正仿宋_GBK" w:cs="Times New Roman"/>
          <w:sz w:val="32"/>
          <w:szCs w:val="32"/>
        </w:rPr>
        <w:t>2.23</w:t>
      </w:r>
      <w:r>
        <w:rPr>
          <w:rFonts w:hint="default" w:ascii="Times New Roman" w:hAnsi="Times New Roman" w:eastAsia="方正仿宋_GBK" w:cs="Times New Roman"/>
          <w:sz w:val="32"/>
          <w:szCs w:val="32"/>
          <w:shd w:val="clear" w:color="auto" w:fill="FFFFFF"/>
        </w:rPr>
        <w:t>万元，与2023年度相比，减少0.92万元，下降29.2%，主要原因是</w:t>
      </w:r>
      <w:r>
        <w:rPr>
          <w:rFonts w:hint="default" w:ascii="Times New Roman" w:hAnsi="Times New Roman" w:eastAsia="方正仿宋_GBK" w:cs="Times New Roman"/>
          <w:sz w:val="32"/>
          <w:szCs w:val="32"/>
          <w:shd w:val="clear" w:color="auto" w:fill="FFFFFF"/>
          <w:lang w:eastAsia="zh-CN"/>
        </w:rPr>
        <w:t>过紧日子，减少培训费支出。</w:t>
      </w:r>
    </w:p>
    <w:p>
      <w:pPr>
        <w:pStyle w:val="8"/>
        <w:keepNext w:val="0"/>
        <w:keepLines w:val="0"/>
        <w:pageBreakBefore w:val="0"/>
        <w:shd w:val="clear" w:color="auto" w:fill="FFFFFF"/>
        <w:kinsoku/>
        <w:wordWrap/>
        <w:overflowPunct/>
        <w:topLinePunct w:val="0"/>
        <w:autoSpaceDN/>
        <w:bidi w:val="0"/>
        <w:adjustRightInd/>
        <w:spacing w:beforeAutospacing="0" w:afterAutospacing="0" w:line="600" w:lineRule="exact"/>
        <w:ind w:leftChars="0" w:firstLine="420"/>
        <w:textAlignment w:val="auto"/>
        <w:rPr>
          <w:rStyle w:val="12"/>
          <w:rFonts w:hint="default" w:ascii="Times New Roman" w:hAnsi="Times New Roman" w:eastAsia="方正楷体_GBK" w:cs="Times New Roman"/>
          <w:sz w:val="32"/>
          <w:szCs w:val="32"/>
          <w:shd w:val="clear" w:color="auto" w:fill="FFFFFF"/>
        </w:rPr>
      </w:pPr>
      <w:r>
        <w:rPr>
          <w:rStyle w:val="12"/>
          <w:rFonts w:hint="default" w:ascii="Times New Roman" w:hAnsi="Times New Roman" w:eastAsia="方正楷体_GBK" w:cs="Times New Roman"/>
          <w:sz w:val="32"/>
          <w:szCs w:val="32"/>
          <w:shd w:val="clear" w:color="auto" w:fill="FFFFFF"/>
        </w:rPr>
        <w:t>（二）机关运行经费情况说明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2024年度本单位机关运行经费支出</w:t>
      </w:r>
      <w:r>
        <w:rPr>
          <w:rFonts w:hint="default" w:ascii="Times New Roman" w:hAnsi="Times New Roman" w:eastAsia="方正仿宋_GBK" w:cs="Times New Roman"/>
          <w:sz w:val="32"/>
          <w:szCs w:val="32"/>
        </w:rPr>
        <w:t>167.68</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b w:val="0"/>
          <w:bCs w:val="0"/>
          <w:color w:val="auto"/>
          <w:sz w:val="32"/>
          <w:szCs w:val="32"/>
          <w:shd w:val="clear" w:color="auto" w:fill="FFFFFF"/>
          <w:lang w:eastAsia="zh-CN"/>
        </w:rPr>
        <w:t>办公费、水电费、邮电费、差旅费、维修（护）费、劳务费、公务车运行维护费、其他交通费用及其他商品和服务支出等</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sz w:val="32"/>
          <w:szCs w:val="32"/>
          <w:shd w:val="clear" w:color="auto" w:fill="FFFFFF"/>
        </w:rPr>
        <w:t>机关运行经费较上年支出数减少183.95万元，下降52.3%，主要原因是</w:t>
      </w:r>
      <w:r>
        <w:rPr>
          <w:rFonts w:hint="default" w:ascii="Times New Roman" w:hAnsi="Times New Roman" w:eastAsia="方正仿宋_GBK" w:cs="Times New Roman"/>
          <w:color w:val="auto"/>
          <w:sz w:val="32"/>
          <w:szCs w:val="32"/>
          <w:shd w:val="clear" w:color="auto" w:fill="FFFFFF"/>
          <w:lang w:val="en-US" w:eastAsia="zh-CN"/>
        </w:rPr>
        <w:t>2024年3月起6个所属事业单位开始独立核算，相应单位的机关运行经费调至新成立的单位。</w:t>
      </w:r>
    </w:p>
    <w:p>
      <w:pPr>
        <w:pStyle w:val="8"/>
        <w:keepNext w:val="0"/>
        <w:keepLines w:val="0"/>
        <w:pageBreakBefore w:val="0"/>
        <w:shd w:val="clear" w:color="auto" w:fill="FFFFFF"/>
        <w:kinsoku/>
        <w:wordWrap/>
        <w:overflowPunct/>
        <w:topLinePunct w:val="0"/>
        <w:autoSpaceDN/>
        <w:bidi w:val="0"/>
        <w:adjustRightInd/>
        <w:spacing w:beforeAutospacing="0" w:afterAutospacing="0" w:line="600" w:lineRule="exact"/>
        <w:ind w:leftChars="0" w:firstLine="420"/>
        <w:textAlignment w:val="auto"/>
        <w:rPr>
          <w:rStyle w:val="12"/>
          <w:rFonts w:hint="default" w:ascii="Times New Roman" w:hAnsi="Times New Roman" w:eastAsia="方正楷体_GBK" w:cs="Times New Roman"/>
          <w:sz w:val="32"/>
          <w:szCs w:val="32"/>
          <w:shd w:val="clear" w:color="auto" w:fill="FFFFFF"/>
        </w:rPr>
      </w:pPr>
      <w:r>
        <w:rPr>
          <w:rStyle w:val="12"/>
          <w:rFonts w:hint="default" w:ascii="Times New Roman" w:hAnsi="Times New Roman" w:eastAsia="方正楷体_GBK" w:cs="Times New Roman"/>
          <w:sz w:val="32"/>
          <w:szCs w:val="32"/>
          <w:shd w:val="clear" w:color="auto" w:fill="FFFFFF"/>
        </w:rPr>
        <w:t>（三）国有资产占用情况说明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8"/>
        <w:keepNext w:val="0"/>
        <w:keepLines w:val="0"/>
        <w:pageBreakBefore w:val="0"/>
        <w:shd w:val="clear" w:color="auto" w:fill="FFFFFF"/>
        <w:kinsoku/>
        <w:wordWrap/>
        <w:overflowPunct/>
        <w:topLinePunct w:val="0"/>
        <w:autoSpaceDN/>
        <w:bidi w:val="0"/>
        <w:adjustRightInd/>
        <w:spacing w:beforeAutospacing="0" w:afterAutospacing="0" w:line="600" w:lineRule="exact"/>
        <w:ind w:leftChars="0" w:firstLine="420"/>
        <w:textAlignment w:val="auto"/>
        <w:rPr>
          <w:rStyle w:val="12"/>
          <w:rFonts w:hint="default" w:ascii="Times New Roman" w:hAnsi="Times New Roman" w:eastAsia="方正楷体_GBK" w:cs="Times New Roman"/>
          <w:sz w:val="32"/>
          <w:szCs w:val="32"/>
          <w:shd w:val="clear" w:color="auto" w:fill="FFFFFF"/>
        </w:rPr>
      </w:pPr>
      <w:r>
        <w:rPr>
          <w:rStyle w:val="12"/>
          <w:rFonts w:hint="default" w:ascii="Times New Roman" w:hAnsi="Times New Roman" w:eastAsia="方正楷体_GBK" w:cs="Times New Roman"/>
          <w:sz w:val="32"/>
          <w:szCs w:val="32"/>
          <w:shd w:val="clear" w:color="auto" w:fill="FFFFFF"/>
        </w:rPr>
        <w:t>（四）政府采购支出情况说明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leftChars="0"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2024年度本单位政府采购支出总额</w:t>
      </w:r>
      <w:r>
        <w:rPr>
          <w:rFonts w:hint="default" w:ascii="Times New Roman" w:hAnsi="Times New Roman" w:eastAsia="方正仿宋_GBK" w:cs="Times New Roman"/>
          <w:sz w:val="32"/>
          <w:szCs w:val="32"/>
        </w:rPr>
        <w:t>28.85</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28.85</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28.43万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98.53</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26.60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92.19</w:t>
      </w:r>
      <w:r>
        <w:rPr>
          <w:rFonts w:hint="default" w:ascii="Times New Roman" w:hAnsi="Times New Roman" w:eastAsia="方正仿宋_GBK" w:cs="Times New Roman"/>
          <w:sz w:val="32"/>
          <w:szCs w:val="32"/>
          <w:shd w:val="clear" w:color="auto" w:fill="FFFFFF"/>
        </w:rPr>
        <w:t xml:space="preserve"> %。</w:t>
      </w:r>
    </w:p>
    <w:p>
      <w:pPr>
        <w:pStyle w:val="14"/>
        <w:keepNext w:val="0"/>
        <w:keepLines w:val="0"/>
        <w:pageBreakBefore w:val="0"/>
        <w:kinsoku/>
        <w:wordWrap/>
        <w:overflowPunct/>
        <w:topLinePunct w:val="0"/>
        <w:autoSpaceDN/>
        <w:bidi w:val="0"/>
        <w:adjustRightInd/>
        <w:spacing w:before="0" w:beforeAutospacing="0" w:after="0" w:afterAutospacing="0" w:line="600" w:lineRule="exact"/>
        <w:ind w:leftChars="0" w:firstLine="643" w:firstLineChars="200"/>
        <w:textAlignment w:val="auto"/>
        <w:rPr>
          <w:rStyle w:val="12"/>
          <w:rFonts w:hint="default" w:ascii="Times New Roman" w:hAnsi="Times New Roman" w:eastAsia="方正黑体_GBK" w:cs="Times New Roman"/>
          <w:sz w:val="32"/>
          <w:szCs w:val="32"/>
          <w:shd w:val="clear" w:color="auto" w:fill="FFFFFF"/>
          <w:lang w:val="en-US" w:eastAsia="zh-CN" w:bidi="ar-SA"/>
        </w:rPr>
      </w:pPr>
      <w:r>
        <w:rPr>
          <w:rStyle w:val="12"/>
          <w:rFonts w:hint="default" w:ascii="Times New Roman" w:hAnsi="Times New Roman" w:eastAsia="方正黑体_GBK" w:cs="Times New Roman"/>
          <w:sz w:val="32"/>
          <w:szCs w:val="32"/>
          <w:shd w:val="clear" w:color="auto" w:fill="FFFFFF"/>
          <w:lang w:val="en-US" w:eastAsia="zh-CN" w:bidi="ar-SA"/>
        </w:rPr>
        <w:t>五、2024年度预算绩效管理情况说明</w:t>
      </w:r>
    </w:p>
    <w:p>
      <w:pPr>
        <w:pStyle w:val="8"/>
        <w:keepNext w:val="0"/>
        <w:keepLines w:val="0"/>
        <w:pageBreakBefore w:val="0"/>
        <w:shd w:val="clear" w:color="auto" w:fill="FFFFFF"/>
        <w:kinsoku/>
        <w:wordWrap/>
        <w:overflowPunct/>
        <w:topLinePunct w:val="0"/>
        <w:autoSpaceDN/>
        <w:bidi w:val="0"/>
        <w:adjustRightInd/>
        <w:spacing w:beforeAutospacing="0" w:afterAutospacing="0" w:line="600" w:lineRule="exact"/>
        <w:ind w:leftChars="0" w:firstLine="420"/>
        <w:textAlignment w:val="auto"/>
        <w:rPr>
          <w:rStyle w:val="12"/>
          <w:rFonts w:hint="default" w:ascii="Times New Roman" w:hAnsi="Times New Roman" w:eastAsia="方正楷体_GBK" w:cs="Times New Roman"/>
          <w:sz w:val="32"/>
          <w:szCs w:val="32"/>
          <w:shd w:val="clear" w:color="auto" w:fill="FFFFFF"/>
        </w:rPr>
      </w:pPr>
      <w:r>
        <w:rPr>
          <w:rStyle w:val="12"/>
          <w:rFonts w:hint="default" w:ascii="Times New Roman" w:hAnsi="Times New Roman" w:eastAsia="方正楷体_GBK" w:cs="Times New Roman"/>
          <w:sz w:val="32"/>
          <w:szCs w:val="32"/>
          <w:shd w:val="clear" w:color="auto" w:fill="FFFFFF"/>
        </w:rPr>
        <w:t>（一）单位自评情况</w:t>
      </w:r>
    </w:p>
    <w:p>
      <w:pPr>
        <w:pStyle w:val="18"/>
        <w:keepNext w:val="0"/>
        <w:keepLines w:val="0"/>
        <w:pageBreakBefore w:val="0"/>
        <w:tabs>
          <w:tab w:val="center" w:pos="4153"/>
          <w:tab w:val="left" w:pos="7275"/>
        </w:tabs>
        <w:kinsoku/>
        <w:wordWrap/>
        <w:overflowPunct/>
        <w:topLinePunct w:val="0"/>
        <w:autoSpaceDN/>
        <w:bidi w:val="0"/>
        <w:adjustRightInd/>
        <w:spacing w:beforeAutospacing="0" w:afterAutospacing="0" w:line="600" w:lineRule="exact"/>
        <w:ind w:leftChars="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w:t>
      </w:r>
      <w:r>
        <w:rPr>
          <w:rFonts w:hint="default" w:ascii="Times New Roman" w:hAnsi="Times New Roman" w:eastAsia="方正仿宋_GBK" w:cs="Times New Roman"/>
          <w:sz w:val="32"/>
          <w:szCs w:val="32"/>
        </w:rPr>
        <w:t>，我单位对74个项目开展了绩效自评，其中，以填报目标自评表形式开展自评74项，涉及资金7455.60万元。</w:t>
      </w:r>
    </w:p>
    <w:p>
      <w:pPr>
        <w:pStyle w:val="14"/>
        <w:keepNext w:val="0"/>
        <w:keepLines w:val="0"/>
        <w:pageBreakBefore w:val="0"/>
        <w:kinsoku/>
        <w:wordWrap/>
        <w:overflowPunct/>
        <w:topLinePunct w:val="0"/>
        <w:autoSpaceDN/>
        <w:bidi w:val="0"/>
        <w:adjustRightInd/>
        <w:spacing w:before="0" w:beforeAutospacing="0" w:after="0" w:afterAutospacing="0" w:line="600" w:lineRule="exact"/>
        <w:ind w:leftChars="0" w:firstLine="643" w:firstLineChars="200"/>
        <w:textAlignment w:val="auto"/>
        <w:rPr>
          <w:rStyle w:val="12"/>
          <w:rFonts w:hint="default" w:ascii="Times New Roman" w:hAnsi="Times New Roman" w:eastAsia="方正黑体_GBK" w:cs="Times New Roman"/>
          <w:sz w:val="32"/>
          <w:szCs w:val="32"/>
          <w:shd w:val="clear" w:color="auto" w:fill="FFFFFF"/>
          <w:lang w:val="en-US" w:eastAsia="zh-CN" w:bidi="ar-SA"/>
        </w:rPr>
      </w:pPr>
      <w:r>
        <w:rPr>
          <w:rStyle w:val="12"/>
          <w:rFonts w:hint="default" w:ascii="Times New Roman" w:hAnsi="Times New Roman" w:eastAsia="方正黑体_GBK" w:cs="Times New Roman"/>
          <w:sz w:val="32"/>
          <w:szCs w:val="32"/>
          <w:shd w:val="clear" w:color="auto" w:fill="FFFFFF"/>
          <w:lang w:val="en-US" w:eastAsia="zh-CN" w:bidi="ar-SA"/>
        </w:rPr>
        <w:t xml:space="preserve"> 六、专业名词解释</w:t>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14"/>
        <w:keepNext w:val="0"/>
        <w:keepLines w:val="0"/>
        <w:pageBreakBefore w:val="0"/>
        <w:kinsoku/>
        <w:wordWrap/>
        <w:overflowPunct/>
        <w:topLinePunct w:val="0"/>
        <w:autoSpaceDN/>
        <w:bidi w:val="0"/>
        <w:adjustRightInd/>
        <w:spacing w:before="0" w:beforeAutospacing="0" w:after="0" w:afterAutospacing="0" w:line="600" w:lineRule="exact"/>
        <w:ind w:leftChars="0" w:firstLine="643" w:firstLineChars="200"/>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sz w:val="32"/>
          <w:szCs w:val="32"/>
          <w:shd w:val="clear" w:color="auto" w:fill="FFFFFF"/>
          <w:lang w:val="en-US" w:eastAsia="zh-CN" w:bidi="ar-SA"/>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14"/>
        <w:keepNext w:val="0"/>
        <w:keepLines w:val="0"/>
        <w:pageBreakBefore w:val="0"/>
        <w:kinsoku/>
        <w:wordWrap/>
        <w:overflowPunct/>
        <w:topLinePunct w:val="0"/>
        <w:autoSpaceDN/>
        <w:bidi w:val="0"/>
        <w:adjustRightInd/>
        <w:spacing w:before="0" w:beforeAutospacing="0" w:after="0" w:afterAutospacing="0" w:line="600" w:lineRule="exact"/>
        <w:ind w:leftChars="0" w:firstLine="643" w:firstLineChars="200"/>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sz w:val="32"/>
          <w:szCs w:val="32"/>
          <w:shd w:val="clear" w:color="auto" w:fill="FFFFFF"/>
          <w:lang w:val="en-US" w:eastAsia="zh-CN" w:bidi="ar-SA"/>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14"/>
        <w:keepNext w:val="0"/>
        <w:keepLines w:val="0"/>
        <w:pageBreakBefore w:val="0"/>
        <w:kinsoku/>
        <w:wordWrap/>
        <w:overflowPunct/>
        <w:topLinePunct w:val="0"/>
        <w:autoSpaceDN/>
        <w:bidi w:val="0"/>
        <w:adjustRightInd/>
        <w:spacing w:before="0" w:beforeAutospacing="0" w:after="0" w:afterAutospacing="0" w:line="600" w:lineRule="exact"/>
        <w:ind w:leftChars="0" w:firstLine="643" w:firstLineChars="200"/>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sz w:val="32"/>
          <w:szCs w:val="32"/>
          <w:shd w:val="clear" w:color="auto" w:fill="FFFFFF"/>
          <w:lang w:val="en-US" w:eastAsia="zh-CN" w:bidi="ar-SA"/>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4"/>
        <w:keepNext w:val="0"/>
        <w:keepLines w:val="0"/>
        <w:pageBreakBefore w:val="0"/>
        <w:kinsoku/>
        <w:wordWrap/>
        <w:overflowPunct/>
        <w:topLinePunct w:val="0"/>
        <w:autoSpaceDN/>
        <w:bidi w:val="0"/>
        <w:adjustRightInd/>
        <w:spacing w:before="0" w:beforeAutospacing="0" w:after="0" w:afterAutospacing="0" w:line="600" w:lineRule="exact"/>
        <w:ind w:leftChars="0" w:firstLine="643" w:firstLineChars="200"/>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sz w:val="32"/>
          <w:szCs w:val="32"/>
          <w:shd w:val="clear" w:color="auto" w:fill="FFFFFF"/>
          <w:lang w:val="en-US" w:eastAsia="zh-CN" w:bidi="ar-SA"/>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4"/>
        <w:keepNext w:val="0"/>
        <w:keepLines w:val="0"/>
        <w:pageBreakBefore w:val="0"/>
        <w:kinsoku/>
        <w:wordWrap/>
        <w:overflowPunct/>
        <w:topLinePunct w:val="0"/>
        <w:autoSpaceDN/>
        <w:bidi w:val="0"/>
        <w:adjustRightInd/>
        <w:spacing w:before="0" w:beforeAutospacing="0" w:after="0" w:afterAutospacing="0" w:line="600" w:lineRule="exact"/>
        <w:ind w:leftChars="0" w:firstLine="643" w:firstLineChars="200"/>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sz w:val="32"/>
          <w:szCs w:val="32"/>
          <w:shd w:val="clear" w:color="auto" w:fill="FFFFFF"/>
          <w:lang w:val="en-US" w:eastAsia="zh-CN" w:bidi="ar-SA"/>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14"/>
        <w:keepNext w:val="0"/>
        <w:keepLines w:val="0"/>
        <w:pageBreakBefore w:val="0"/>
        <w:kinsoku/>
        <w:wordWrap/>
        <w:overflowPunct/>
        <w:topLinePunct w:val="0"/>
        <w:autoSpaceDN/>
        <w:bidi w:val="0"/>
        <w:adjustRightInd/>
        <w:spacing w:before="0" w:beforeAutospacing="0" w:after="0" w:afterAutospacing="0" w:line="600" w:lineRule="exact"/>
        <w:ind w:leftChars="0" w:firstLine="643" w:firstLineChars="200"/>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sz w:val="32"/>
          <w:szCs w:val="32"/>
          <w:shd w:val="clear" w:color="auto" w:fill="FFFFFF"/>
          <w:lang w:val="en-US" w:eastAsia="zh-CN" w:bidi="ar-SA"/>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14"/>
        <w:keepNext w:val="0"/>
        <w:keepLines w:val="0"/>
        <w:pageBreakBefore w:val="0"/>
        <w:kinsoku/>
        <w:wordWrap/>
        <w:overflowPunct/>
        <w:topLinePunct w:val="0"/>
        <w:autoSpaceDN/>
        <w:bidi w:val="0"/>
        <w:adjustRightInd/>
        <w:spacing w:before="0" w:beforeAutospacing="0" w:after="0" w:afterAutospacing="0" w:line="600" w:lineRule="exact"/>
        <w:ind w:leftChars="0" w:firstLine="643" w:firstLineChars="200"/>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sz w:val="32"/>
          <w:szCs w:val="32"/>
          <w:shd w:val="clear" w:color="auto" w:fill="FFFFFF"/>
          <w:lang w:val="en-US" w:eastAsia="zh-CN" w:bidi="ar-SA"/>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14"/>
        <w:keepNext w:val="0"/>
        <w:keepLines w:val="0"/>
        <w:pageBreakBefore w:val="0"/>
        <w:kinsoku/>
        <w:wordWrap/>
        <w:overflowPunct/>
        <w:topLinePunct w:val="0"/>
        <w:autoSpaceDN/>
        <w:bidi w:val="0"/>
        <w:adjustRightInd/>
        <w:spacing w:before="0" w:beforeAutospacing="0" w:after="0" w:afterAutospacing="0" w:line="600" w:lineRule="exact"/>
        <w:ind w:leftChars="0" w:firstLine="643" w:firstLineChars="200"/>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sz w:val="32"/>
          <w:szCs w:val="32"/>
          <w:shd w:val="clear" w:color="auto" w:fill="FFFFFF"/>
          <w:lang w:val="en-US" w:eastAsia="zh-CN" w:bidi="ar-SA"/>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4"/>
        <w:keepNext w:val="0"/>
        <w:keepLines w:val="0"/>
        <w:pageBreakBefore w:val="0"/>
        <w:kinsoku/>
        <w:wordWrap/>
        <w:overflowPunct/>
        <w:topLinePunct w:val="0"/>
        <w:autoSpaceDN/>
        <w:bidi w:val="0"/>
        <w:adjustRightInd/>
        <w:spacing w:before="0" w:beforeAutospacing="0" w:after="0" w:afterAutospacing="0" w:line="600" w:lineRule="exact"/>
        <w:ind w:leftChars="0" w:firstLine="643" w:firstLineChars="200"/>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sz w:val="32"/>
          <w:szCs w:val="32"/>
          <w:shd w:val="clear" w:color="auto" w:fill="FFFFFF"/>
          <w:lang w:val="en-US" w:eastAsia="zh-CN" w:bidi="ar-SA"/>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14"/>
        <w:keepNext w:val="0"/>
        <w:keepLines w:val="0"/>
        <w:pageBreakBefore w:val="0"/>
        <w:kinsoku/>
        <w:wordWrap/>
        <w:overflowPunct/>
        <w:topLinePunct w:val="0"/>
        <w:autoSpaceDN/>
        <w:bidi w:val="0"/>
        <w:adjustRightInd/>
        <w:spacing w:before="0" w:beforeAutospacing="0" w:after="0" w:afterAutospacing="0" w:line="600" w:lineRule="exact"/>
        <w:ind w:leftChars="0" w:firstLine="643" w:firstLineChars="200"/>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sz w:val="32"/>
          <w:szCs w:val="32"/>
          <w:shd w:val="clear" w:color="auto" w:fill="FFFFFF"/>
          <w:lang w:val="en-US" w:eastAsia="zh-CN" w:bidi="ar-SA"/>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14"/>
        <w:keepNext w:val="0"/>
        <w:keepLines w:val="0"/>
        <w:pageBreakBefore w:val="0"/>
        <w:kinsoku/>
        <w:wordWrap/>
        <w:overflowPunct/>
        <w:topLinePunct w:val="0"/>
        <w:autoSpaceDN/>
        <w:bidi w:val="0"/>
        <w:adjustRightInd/>
        <w:spacing w:before="0" w:beforeAutospacing="0" w:after="0" w:afterAutospacing="0" w:line="600" w:lineRule="exact"/>
        <w:ind w:leftChars="0" w:firstLine="643" w:firstLineChars="200"/>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sz w:val="32"/>
          <w:szCs w:val="32"/>
          <w:shd w:val="clear" w:color="auto" w:fill="FFFFFF"/>
          <w:lang w:val="en-US" w:eastAsia="zh-CN" w:bidi="ar-SA"/>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4"/>
        <w:keepNext w:val="0"/>
        <w:keepLines w:val="0"/>
        <w:pageBreakBefore w:val="0"/>
        <w:kinsoku/>
        <w:wordWrap/>
        <w:overflowPunct/>
        <w:topLinePunct w:val="0"/>
        <w:autoSpaceDN/>
        <w:bidi w:val="0"/>
        <w:adjustRightInd/>
        <w:spacing w:before="0" w:beforeAutospacing="0" w:after="0" w:afterAutospacing="0" w:line="600" w:lineRule="exact"/>
        <w:ind w:leftChars="0" w:firstLine="643" w:firstLineChars="200"/>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sz w:val="32"/>
          <w:szCs w:val="32"/>
          <w:shd w:val="clear" w:color="auto" w:fill="FFFFFF"/>
          <w:lang w:val="en-US" w:eastAsia="zh-CN" w:bidi="ar-SA"/>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4"/>
        <w:keepNext w:val="0"/>
        <w:keepLines w:val="0"/>
        <w:pageBreakBefore w:val="0"/>
        <w:kinsoku/>
        <w:wordWrap/>
        <w:overflowPunct/>
        <w:topLinePunct w:val="0"/>
        <w:autoSpaceDN/>
        <w:bidi w:val="0"/>
        <w:adjustRightInd/>
        <w:spacing w:before="0" w:beforeAutospacing="0" w:after="0" w:afterAutospacing="0" w:line="600" w:lineRule="exact"/>
        <w:ind w:leftChars="0" w:firstLine="643" w:firstLineChars="200"/>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14"/>
        <w:keepNext w:val="0"/>
        <w:keepLines w:val="0"/>
        <w:pageBreakBefore w:val="0"/>
        <w:kinsoku/>
        <w:wordWrap/>
        <w:overflowPunct/>
        <w:topLinePunct w:val="0"/>
        <w:autoSpaceDN/>
        <w:bidi w:val="0"/>
        <w:adjustRightInd/>
        <w:spacing w:before="0" w:beforeAutospacing="0" w:after="0" w:afterAutospacing="0" w:line="600" w:lineRule="exact"/>
        <w:ind w:leftChars="0" w:firstLine="643" w:firstLineChars="200"/>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14"/>
        <w:keepNext w:val="0"/>
        <w:keepLines w:val="0"/>
        <w:pageBreakBefore w:val="0"/>
        <w:kinsoku/>
        <w:wordWrap/>
        <w:overflowPunct/>
        <w:topLinePunct w:val="0"/>
        <w:autoSpaceDN/>
        <w:bidi w:val="0"/>
        <w:adjustRightInd/>
        <w:spacing w:before="0" w:beforeAutospacing="0" w:after="0" w:afterAutospacing="0" w:line="600" w:lineRule="exact"/>
        <w:ind w:leftChars="0" w:firstLine="643" w:firstLineChars="200"/>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14"/>
        <w:keepNext w:val="0"/>
        <w:keepLines w:val="0"/>
        <w:pageBreakBefore w:val="0"/>
        <w:kinsoku/>
        <w:wordWrap/>
        <w:overflowPunct/>
        <w:topLinePunct w:val="0"/>
        <w:autoSpaceDN/>
        <w:bidi w:val="0"/>
        <w:adjustRightInd/>
        <w:spacing w:before="0" w:beforeAutospacing="0" w:after="0" w:afterAutospacing="0" w:line="600" w:lineRule="exact"/>
        <w:ind w:leftChars="0" w:firstLine="643" w:firstLineChars="200"/>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4"/>
        <w:keepNext w:val="0"/>
        <w:keepLines w:val="0"/>
        <w:pageBreakBefore w:val="0"/>
        <w:kinsoku/>
        <w:wordWrap/>
        <w:overflowPunct/>
        <w:topLinePunct w:val="0"/>
        <w:autoSpaceDN/>
        <w:bidi w:val="0"/>
        <w:adjustRightInd/>
        <w:spacing w:before="0" w:beforeAutospacing="0" w:after="0" w:afterAutospacing="0" w:line="600" w:lineRule="exact"/>
        <w:ind w:leftChars="0" w:firstLine="643" w:firstLineChars="200"/>
        <w:textAlignment w:val="auto"/>
        <w:rPr>
          <w:rStyle w:val="12"/>
          <w:rFonts w:hint="default" w:ascii="Times New Roman" w:hAnsi="Times New Roman" w:eastAsia="方正黑体_GBK" w:cs="Times New Roman"/>
          <w:sz w:val="32"/>
          <w:szCs w:val="32"/>
          <w:shd w:val="clear" w:color="auto" w:fill="FFFFFF"/>
          <w:lang w:val="en-US" w:eastAsia="zh-CN" w:bidi="ar-SA"/>
        </w:rPr>
      </w:pPr>
      <w:r>
        <w:rPr>
          <w:rStyle w:val="12"/>
          <w:rFonts w:hint="default" w:ascii="Times New Roman" w:hAnsi="Times New Roman" w:eastAsia="方正黑体_GBK" w:cs="Times New Roman"/>
          <w:sz w:val="32"/>
          <w:szCs w:val="32"/>
          <w:shd w:val="clear" w:color="auto" w:fill="FFFFFF"/>
          <w:lang w:val="en-US" w:eastAsia="zh-CN" w:bidi="ar-SA"/>
        </w:rPr>
        <w:t>七、决算公开联系方式及信息反馈渠道</w:t>
      </w:r>
    </w:p>
    <w:p>
      <w:pPr>
        <w:pStyle w:val="14"/>
        <w:keepNext w:val="0"/>
        <w:keepLines w:val="0"/>
        <w:pageBreakBefore w:val="0"/>
        <w:kinsoku/>
        <w:wordWrap/>
        <w:overflowPunct/>
        <w:topLinePunct w:val="0"/>
        <w:autoSpaceDN/>
        <w:bidi w:val="0"/>
        <w:adjustRightInd/>
        <w:spacing w:before="0" w:beforeAutospacing="0" w:after="0" w:afterAutospacing="0" w:line="600" w:lineRule="exact"/>
        <w:ind w:leftChars="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本单位决算公开信息反馈和联系方式：</w:t>
      </w:r>
    </w:p>
    <w:p>
      <w:pPr>
        <w:pStyle w:val="14"/>
        <w:keepNext w:val="0"/>
        <w:keepLines w:val="0"/>
        <w:pageBreakBefore w:val="0"/>
        <w:kinsoku/>
        <w:wordWrap/>
        <w:overflowPunct/>
        <w:topLinePunct w:val="0"/>
        <w:autoSpaceDN/>
        <w:bidi w:val="0"/>
        <w:adjustRightInd/>
        <w:spacing w:before="0" w:beforeAutospacing="0" w:after="0" w:afterAutospacing="0" w:line="600" w:lineRule="exact"/>
        <w:ind w:leftChars="0"/>
        <w:textAlignment w:val="auto"/>
        <w:rPr>
          <w:rFonts w:hint="default" w:ascii="Times New Roman" w:hAnsi="Times New Roman" w:cs="Times New Roman"/>
          <w:sz w:val="18"/>
          <w:szCs w:val="18"/>
        </w:rPr>
      </w:pPr>
      <w:r>
        <w:rPr>
          <w:rFonts w:hint="default" w:ascii="Times New Roman" w:hAnsi="Times New Roman" w:eastAsia="方正仿宋_GBK" w:cs="Times New Roman"/>
          <w:sz w:val="32"/>
          <w:szCs w:val="32"/>
          <w:shd w:val="clear" w:color="auto" w:fill="FFFFFF"/>
          <w:lang w:eastAsia="zh-CN"/>
        </w:rPr>
        <w:t>陈丽</w:t>
      </w:r>
      <w:r>
        <w:rPr>
          <w:rFonts w:hint="default" w:ascii="Times New Roman" w:hAnsi="Times New Roman" w:eastAsia="方正仿宋_GBK" w:cs="Times New Roman"/>
          <w:sz w:val="32"/>
          <w:szCs w:val="32"/>
          <w:shd w:val="clear" w:color="auto" w:fill="FFFFFF"/>
          <w:lang w:val="en-US" w:eastAsia="zh-CN"/>
        </w:rPr>
        <w:t xml:space="preserve">  023-63701830</w:t>
      </w:r>
    </w:p>
    <w:sectPr>
      <w:headerReference r:id="rId3" w:type="default"/>
      <w:footerReference r:id="rId4" w:type="default"/>
      <w:pgSz w:w="11850" w:h="16783"/>
      <w:pgMar w:top="1984" w:right="1446" w:bottom="1644" w:left="1446"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16FE9"/>
    <w:rsid w:val="00C20C3E"/>
    <w:rsid w:val="00C5163E"/>
    <w:rsid w:val="00CF2ACF"/>
    <w:rsid w:val="00D03AAF"/>
    <w:rsid w:val="00D8322C"/>
    <w:rsid w:val="00DA311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3A2B4F"/>
    <w:rsid w:val="0D673E11"/>
    <w:rsid w:val="0DDA54E4"/>
    <w:rsid w:val="0E3A5F83"/>
    <w:rsid w:val="0F836721"/>
    <w:rsid w:val="0FA25D96"/>
    <w:rsid w:val="0FEE367A"/>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54635CB"/>
    <w:rsid w:val="15C6036D"/>
    <w:rsid w:val="163A6CEE"/>
    <w:rsid w:val="173708E3"/>
    <w:rsid w:val="17C374FC"/>
    <w:rsid w:val="182E4AB6"/>
    <w:rsid w:val="189079DC"/>
    <w:rsid w:val="189B0D0B"/>
    <w:rsid w:val="18B43F7C"/>
    <w:rsid w:val="18D25201"/>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064802"/>
    <w:rsid w:val="252D4D73"/>
    <w:rsid w:val="2533755C"/>
    <w:rsid w:val="25791755"/>
    <w:rsid w:val="257F60B0"/>
    <w:rsid w:val="26396DF4"/>
    <w:rsid w:val="27167136"/>
    <w:rsid w:val="271B442C"/>
    <w:rsid w:val="27B23302"/>
    <w:rsid w:val="29310A5F"/>
    <w:rsid w:val="29C37A35"/>
    <w:rsid w:val="2A076083"/>
    <w:rsid w:val="2A73162E"/>
    <w:rsid w:val="2B167953"/>
    <w:rsid w:val="2B200583"/>
    <w:rsid w:val="2B2729C0"/>
    <w:rsid w:val="2B8209DE"/>
    <w:rsid w:val="2B821C91"/>
    <w:rsid w:val="2B865902"/>
    <w:rsid w:val="2BF81A22"/>
    <w:rsid w:val="2C636760"/>
    <w:rsid w:val="2C6762A3"/>
    <w:rsid w:val="2CA17A40"/>
    <w:rsid w:val="2D056572"/>
    <w:rsid w:val="2DFE76EB"/>
    <w:rsid w:val="2FCA4B37"/>
    <w:rsid w:val="2FE029D7"/>
    <w:rsid w:val="2FF06E00"/>
    <w:rsid w:val="30586FEC"/>
    <w:rsid w:val="30BE67FD"/>
    <w:rsid w:val="315F0B22"/>
    <w:rsid w:val="31A15828"/>
    <w:rsid w:val="31D84415"/>
    <w:rsid w:val="31F10673"/>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004BB9"/>
    <w:rsid w:val="3E1D0952"/>
    <w:rsid w:val="3E42660A"/>
    <w:rsid w:val="3E7555B1"/>
    <w:rsid w:val="3E787ED9"/>
    <w:rsid w:val="3F032E93"/>
    <w:rsid w:val="3F0527E5"/>
    <w:rsid w:val="3F36425E"/>
    <w:rsid w:val="3F4C52C6"/>
    <w:rsid w:val="3F694D83"/>
    <w:rsid w:val="3F885DCC"/>
    <w:rsid w:val="3FCD675E"/>
    <w:rsid w:val="4004000C"/>
    <w:rsid w:val="40760DD1"/>
    <w:rsid w:val="40B54EAE"/>
    <w:rsid w:val="40BD5482"/>
    <w:rsid w:val="411B6CE5"/>
    <w:rsid w:val="412070D7"/>
    <w:rsid w:val="41314E40"/>
    <w:rsid w:val="41E0734B"/>
    <w:rsid w:val="426C1EA8"/>
    <w:rsid w:val="42736402"/>
    <w:rsid w:val="42E86A87"/>
    <w:rsid w:val="43307B09"/>
    <w:rsid w:val="43700019"/>
    <w:rsid w:val="439A3EB9"/>
    <w:rsid w:val="43BB152F"/>
    <w:rsid w:val="44C37687"/>
    <w:rsid w:val="45307B43"/>
    <w:rsid w:val="45CB699A"/>
    <w:rsid w:val="46423C66"/>
    <w:rsid w:val="465B470D"/>
    <w:rsid w:val="469D6AD4"/>
    <w:rsid w:val="471E6C84"/>
    <w:rsid w:val="4748792B"/>
    <w:rsid w:val="475D719D"/>
    <w:rsid w:val="47674801"/>
    <w:rsid w:val="48225EF7"/>
    <w:rsid w:val="488F422B"/>
    <w:rsid w:val="48915481"/>
    <w:rsid w:val="48E36915"/>
    <w:rsid w:val="48EB6572"/>
    <w:rsid w:val="495C4A24"/>
    <w:rsid w:val="497135DF"/>
    <w:rsid w:val="4A263DF2"/>
    <w:rsid w:val="4A2F278B"/>
    <w:rsid w:val="4A6F6675"/>
    <w:rsid w:val="4A8676BF"/>
    <w:rsid w:val="4B135857"/>
    <w:rsid w:val="4B7951CB"/>
    <w:rsid w:val="4B7C315C"/>
    <w:rsid w:val="4D1F53CA"/>
    <w:rsid w:val="4DAC4ACA"/>
    <w:rsid w:val="4DBE01D2"/>
    <w:rsid w:val="4EFD467F"/>
    <w:rsid w:val="4F0C6BA3"/>
    <w:rsid w:val="4F186D58"/>
    <w:rsid w:val="504B6EAA"/>
    <w:rsid w:val="50F06B6E"/>
    <w:rsid w:val="51AF43FE"/>
    <w:rsid w:val="51D21804"/>
    <w:rsid w:val="52234D33"/>
    <w:rsid w:val="522F6E0C"/>
    <w:rsid w:val="52463BA1"/>
    <w:rsid w:val="52F163D4"/>
    <w:rsid w:val="531A2DB4"/>
    <w:rsid w:val="53C0244D"/>
    <w:rsid w:val="53DD4D4E"/>
    <w:rsid w:val="53E578CE"/>
    <w:rsid w:val="541330F0"/>
    <w:rsid w:val="54272666"/>
    <w:rsid w:val="543B029D"/>
    <w:rsid w:val="54861779"/>
    <w:rsid w:val="54B47C7A"/>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816563"/>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AE96A61"/>
    <w:rsid w:val="6B474EF5"/>
    <w:rsid w:val="6BC938E5"/>
    <w:rsid w:val="6C0A5AC5"/>
    <w:rsid w:val="6C560CAE"/>
    <w:rsid w:val="6C576495"/>
    <w:rsid w:val="6CC76657"/>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itle"/>
    <w:next w:val="1"/>
    <w:qFormat/>
    <w:uiPriority w:val="0"/>
    <w:pPr>
      <w:widowControl w:val="0"/>
      <w:spacing w:line="594" w:lineRule="exact"/>
      <w:ind w:firstLine="723" w:firstLineChars="200"/>
      <w:jc w:val="left"/>
      <w:outlineLvl w:val="0"/>
    </w:pPr>
    <w:rPr>
      <w:rFonts w:ascii="Times New Roman" w:hAnsi="Times New Roman" w:eastAsia="方正仿宋_GBK" w:cs="Times New Roman"/>
      <w:bCs/>
      <w:kern w:val="2"/>
      <w:sz w:val="32"/>
      <w:szCs w:val="22"/>
      <w:lang w:val="en-US" w:eastAsia="zh-CN" w:bidi="ar-SA"/>
    </w:rPr>
  </w:style>
  <w:style w:type="paragraph" w:styleId="3">
    <w:name w:val="Body Text"/>
    <w:basedOn w:val="1"/>
    <w:qFormat/>
    <w:uiPriority w:val="0"/>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basedOn w:val="1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4"/>
    <w:qFormat/>
    <w:uiPriority w:val="0"/>
    <w:rPr>
      <w:rFonts w:ascii="宋体" w:hAnsi="宋体"/>
      <w:sz w:val="18"/>
      <w:szCs w:val="18"/>
    </w:rPr>
  </w:style>
  <w:style w:type="paragraph" w:customStyle="1" w:styleId="18">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8067</Words>
  <Characters>9282</Characters>
  <Lines>186</Lines>
  <Paragraphs>52</Paragraphs>
  <TotalTime>15</TotalTime>
  <ScaleCrop>false</ScaleCrop>
  <LinksUpToDate>false</LinksUpToDate>
  <CharactersWithSpaces>9292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七星岗收文人员</cp:lastModifiedBy>
  <dcterms:modified xsi:type="dcterms:W3CDTF">2025-10-17T03:19:21Z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30320D2C78664C42981CEA608502A516</vt:lpwstr>
  </property>
  <property fmtid="{D5CDD505-2E9C-101B-9397-08002B2CF9AE}" pid="4" name="KSOTemplateDocerSaveRecord">
    <vt:lpwstr>eyJoZGlkIjoiMDUwMjYyMTAwZTM5NTcxOGVhNzI3YWZjMDRhMjZkZDEifQ==</vt:lpwstr>
  </property>
</Properties>
</file>