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Times New Roman" w:eastAsia="方正仿宋_GBK" w:cs="Times New Roman" w:hAnsi="Times New Roman"/>
          <w:bCs/>
          <w:sz w:val="32"/>
          <w:szCs w:val="32"/>
          <w:highlight w:val="yellow"/>
        </w:rPr>
      </w:pPr>
      <w:bookmarkStart w:id="0" w:name="_Hlk37239649"/>
      <w:bookmarkEnd w:id="0"/>
    </w:p>
    <w:p>
      <w:pPr>
        <w:pStyle w:val="15"/>
        <w:rPr>
          <w:rFonts w:ascii="Times New Roman" w:eastAsia="方正仿宋_GBK" w:cs="Times New Roman" w:hAnsi="Times New Roman"/>
          <w:bCs/>
          <w:sz w:val="32"/>
          <w:szCs w:val="32"/>
          <w:highlight w:val="yellow"/>
        </w:rPr>
      </w:pPr>
    </w:p>
    <w:p>
      <w:pPr>
        <w:jc w:val="center"/>
        <w:rPr>
          <w:rFonts w:ascii="Times New Roman" w:eastAsia="方正仿宋_GBK" w:cs="Times New Roman" w:hAnsi="Times New Roman"/>
          <w:bCs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eastAsia="方正仿宋_GBK" w:cs="Times New Roman" w:hAnsi="Times New Roman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仿宋_GBK" w:cs="Times New Roman" w:hAnsi="Times New Roman"/>
          <w:bCs/>
          <w:sz w:val="32"/>
          <w:szCs w:val="32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eastAsia="方正仿宋_GBK" w:cs="Times New Roman" w:hAnsi="Times New Roman"/>
          <w:bCs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bCs/>
          <w:sz w:val="32"/>
          <w:szCs w:val="32"/>
          <w:highlight w:val="auto"/>
        </w:rPr>
        <w:t>南街工委〔</w:t>
      </w:r>
      <w:r>
        <w:rPr>
          <w:rFonts w:ascii="Times New Roman" w:eastAsia="方正仿宋_GBK" w:cs="Times New Roman" w:hAnsi="Times New Roman"/>
          <w:bCs/>
          <w:sz w:val="32"/>
          <w:szCs w:val="32"/>
          <w:lang w:val="en-US" w:eastAsia="zh-CN"/>
          <w:highlight w:val="auto"/>
        </w:rPr>
        <w:t>202</w:t>
      </w:r>
      <w:r>
        <w:rPr>
          <w:rFonts w:ascii="Times New Roman" w:cs="Times New Roman" w:hAnsi="Times New Roman"/>
          <w:bCs/>
          <w:sz w:val="32"/>
          <w:szCs w:val="32"/>
          <w:lang w:val="en-US" w:eastAsia="zh-CN"/>
          <w:highlight w:val="auto"/>
        </w:rPr>
        <w:t>4</w:t>
      </w:r>
      <w:r>
        <w:rPr>
          <w:rFonts w:ascii="Times New Roman" w:eastAsia="方正仿宋_GBK" w:cs="Times New Roman" w:hAnsi="Times New Roman"/>
          <w:bCs/>
          <w:sz w:val="32"/>
          <w:szCs w:val="32"/>
          <w:highlight w:val="auto"/>
        </w:rPr>
        <w:t>〕</w:t>
      </w:r>
      <w:r>
        <w:rPr>
          <w:rFonts w:ascii="Times New Roman" w:cs="Times New Roman" w:hAnsi="Times New Roman" w:hint="eastAsia"/>
          <w:bCs/>
          <w:sz w:val="32"/>
          <w:szCs w:val="32"/>
          <w:lang w:val="en-US" w:eastAsia="zh-CN"/>
          <w:highlight w:val="auto"/>
        </w:rPr>
        <w:t>36</w:t>
      </w:r>
      <w:r>
        <w:rPr>
          <w:rFonts w:ascii="Times New Roman" w:eastAsia="方正仿宋_GBK" w:cs="Times New Roman" w:hAnsi="Times New Roman"/>
          <w:bCs/>
          <w:sz w:val="32"/>
          <w:szCs w:val="32"/>
          <w:highlight w:val="auto"/>
        </w:rPr>
        <w:t>号</w:t>
      </w:r>
    </w:p>
    <w:p>
      <w:pPr>
        <w:jc w:val="center"/>
        <w:rPr>
          <w:rFonts w:ascii="Times New Roman" w:eastAsia="方正仿宋_GBK" w:cs="Times New Roman" w:hAnsi="Times New Roman"/>
          <w:sz w:val="32"/>
          <w:szCs w:val="32"/>
          <w:highlight w:val="yellow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right="0" w:firstLine="0"/>
        <w:jc w:val="center"/>
        <w:textAlignment w:val="auto"/>
        <w:outlineLvl w:val="9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eastAsia="方正小标宋_GBK" w:hint="eastAsia"/>
          <w:bCs/>
          <w:color w:val="auto"/>
          <w:sz w:val="44"/>
          <w:szCs w:val="44"/>
          <w:lang w:eastAsia="zh-CN"/>
        </w:rPr>
      </w:pPr>
      <w:r>
        <w:rPr>
          <w:rFonts w:eastAsia="方正小标宋_GBK" w:hint="eastAsia"/>
          <w:bCs/>
          <w:color w:val="auto"/>
          <w:sz w:val="44"/>
          <w:szCs w:val="44"/>
          <w:lang w:eastAsia="zh-CN"/>
        </w:rPr>
        <w:t>中共</w:t>
      </w:r>
      <w:r>
        <w:rPr>
          <w:rFonts w:eastAsia="方正小标宋_GBK" w:hint="eastAsia"/>
          <w:bCs/>
          <w:color w:val="auto"/>
          <w:sz w:val="44"/>
          <w:szCs w:val="44"/>
          <w:lang w:val="en-US" w:eastAsia="zh-CN"/>
        </w:rPr>
        <w:t>重庆市</w:t>
      </w:r>
      <w:r>
        <w:rPr>
          <w:rFonts w:eastAsia="方正小标宋_GBK" w:hint="eastAsia"/>
          <w:bCs/>
          <w:color w:val="auto"/>
          <w:sz w:val="44"/>
          <w:szCs w:val="44"/>
          <w:lang w:eastAsia="zh-CN"/>
        </w:rPr>
        <w:t>渝中区</w:t>
      </w:r>
      <w:r>
        <w:rPr>
          <w:rFonts w:eastAsia="方正小标宋_GBK"/>
          <w:bCs/>
          <w:color w:val="auto"/>
          <w:sz w:val="44"/>
          <w:szCs w:val="44"/>
        </w:rPr>
        <w:t>南纪门街道</w:t>
      </w:r>
      <w:r>
        <w:rPr>
          <w:rFonts w:eastAsia="方正小标宋_GBK" w:hint="eastAsia"/>
          <w:bCs/>
          <w:color w:val="auto"/>
          <w:sz w:val="44"/>
          <w:szCs w:val="44"/>
          <w:lang w:eastAsia="zh-CN"/>
        </w:rPr>
        <w:t>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eastAsia="方正小标宋_GBK"/>
          <w:bCs/>
          <w:color w:val="auto"/>
          <w:sz w:val="44"/>
          <w:szCs w:val="44"/>
        </w:rPr>
      </w:pPr>
      <w:r>
        <w:rPr>
          <w:rFonts w:eastAsia="方正小标宋_GBK"/>
          <w:bCs/>
          <w:color w:val="auto"/>
          <w:sz w:val="44"/>
          <w:szCs w:val="44"/>
        </w:rPr>
        <w:t>关于</w:t>
      </w:r>
      <w:r>
        <w:rPr>
          <w:rFonts w:eastAsia="方正小标宋_GBK" w:hint="eastAsia"/>
          <w:bCs/>
          <w:color w:val="auto"/>
          <w:sz w:val="44"/>
          <w:szCs w:val="44"/>
          <w:lang w:eastAsia="zh-CN"/>
        </w:rPr>
        <w:t>调整</w:t>
      </w:r>
      <w:r>
        <w:rPr>
          <w:rFonts w:eastAsia="方正小标宋_GBK"/>
          <w:bCs/>
          <w:color w:val="auto"/>
          <w:sz w:val="44"/>
          <w:szCs w:val="44"/>
        </w:rPr>
        <w:t>领导分工的通知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楷体_GBK" w:eastAsia="方正楷体_GBK" w:cs="方正楷体_GBK"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楷体_GBK" w:eastAsia="方正楷体_GBK" w:cs="方正楷体_GBK" w:hint="eastAsia"/>
          <w:color w:val="auto"/>
          <w:sz w:val="32"/>
          <w:szCs w:val="32"/>
          <w:lang w:eastAsia="zh-CN"/>
        </w:rPr>
      </w:pPr>
      <w:r>
        <w:rPr>
          <w:rFonts w:ascii="方正楷体_GBK" w:eastAsia="方正楷体_GBK" w:cs="方正楷体_GBK" w:hint="eastAsia"/>
          <w:color w:val="auto"/>
          <w:sz w:val="32"/>
          <w:szCs w:val="32"/>
        </w:rPr>
        <w:t>街道</w:t>
      </w:r>
      <w:r>
        <w:rPr>
          <w:rFonts w:ascii="方正楷体_GBK" w:eastAsia="方正楷体_GBK" w:cs="方正楷体_GBK" w:hint="eastAsia"/>
          <w:color w:val="auto"/>
          <w:sz w:val="32"/>
          <w:szCs w:val="32"/>
          <w:lang w:eastAsia="zh-CN"/>
        </w:rPr>
        <w:t>指挥室、各办公室、中心、大队、所、</w:t>
      </w:r>
      <w:r>
        <w:rPr>
          <w:rFonts w:ascii="方正楷体_GBK" w:eastAsia="方正楷体_GBK" w:cs="方正楷体_GBK" w:hint="eastAsia"/>
          <w:color w:val="auto"/>
          <w:sz w:val="32"/>
          <w:szCs w:val="32"/>
        </w:rPr>
        <w:t>各社区党委</w:t>
      </w:r>
      <w:r>
        <w:rPr>
          <w:rFonts w:ascii="方正楷体_GBK" w:eastAsia="方正楷体_GBK" w:cs="方正楷体_GBK" w:hint="eastAsia"/>
          <w:color w:val="auto"/>
          <w:sz w:val="32"/>
          <w:szCs w:val="32"/>
          <w:lang w:eastAsia="zh-CN"/>
        </w:rPr>
        <w:t>、各职能站所：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</w:rPr>
      </w:pP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经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2024年6月24日第16次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党工委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会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研究决定，现将街道领导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班子成员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分工情况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明确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黑体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姜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军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党工委书记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、基层治理指挥中心指挥长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主持街道党工委全面工作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。统筹全街基层智治体系建设工作。牵头党的建设板块（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彭  伟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党工委副书记、街道办事处主任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、基层治理指挥中心常务副指挥长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主持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街道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办事处全面工作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。牵头平安法治板块（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黑体" w:cs="Times New Roman" w:hAnsi="Times New Roman"/>
          <w:color w:val="auto"/>
          <w:sz w:val="32"/>
          <w:szCs w:val="32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史晓军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党工委委员、人大工委主任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、基层治理指挥中心副指挥长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主持街道人大工委全面工作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。牵头民生服务板块（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）。牵头征收工作。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b/>
          <w:bCs/>
          <w:color w:val="auto"/>
          <w:kern w:val="2"/>
          <w:sz w:val="32"/>
          <w:szCs w:val="32"/>
          <w:lang w:val="en-US" w:eastAsia="zh-CN" w:bidi="ar-SA"/>
        </w:rPr>
        <w:t>分管办公室及岗位：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党的建设办公室（人大政协岗）、经济发展办公室（征收管理岗）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黑体" w:cs="Times New Roman" w:hAnsi="Times New Roman"/>
          <w:color w:val="auto"/>
          <w:sz w:val="32"/>
          <w:szCs w:val="32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蹇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敏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党工委副书记、总工会主席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、基层治理指挥中心副指挥长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牵头经济发展板块（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）。负责党的建设和民生服务板块（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）。协助党工委书记统筹好党的建设办公室工作。具体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负责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教育、文化、卫生健康、体育等领域工作，负责社会救助、社会福利、扶贫济困、基本公共服务资源配置、公共服务设施空间布局等工作。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  <w:t>分管办公室及岗位：</w:t>
      </w:r>
      <w:r>
        <w:rPr>
          <w:rFonts w:ascii="Times New Roman" w:eastAsia="方正仿宋_GBK" w:cs="Times New Roman" w:hAnsi="Times New Roman" w:hint="eastAsia"/>
          <w:color w:val="auto"/>
          <w:kern w:val="2"/>
          <w:sz w:val="32"/>
          <w:szCs w:val="32"/>
          <w:lang w:val="en-US" w:eastAsia="zh-CN" w:bidi="ar-SA"/>
        </w:rPr>
        <w:t>民生服务办公室（民政服务岗、社会事业岗）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对口联系南纪门社区卫生服务中心。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陶仲平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党工委政法委员、办事处副主任（正处级）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、基层治理指挥中心成员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负责民生服务和平安法治板块（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）。具体负责劳动就业、社会保险、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社会保障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、公共法律服务、普法依法治理等工作。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  <w:t>分管办公室及岗位：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民生服务办公室（劳动保障岗）、街道司法所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冯红军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党工委委员、办事处副主任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负责经济发展和平安法治板块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）。具体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  <w:t>负责规划建设、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生态环境、国土空间规划、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城市管理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、综合行政执法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  <w:t>分管办公室及岗位：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经济发展办公室（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规划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建设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岗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、物业管理岗、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val="en-US" w:eastAsia="zh-CN"/>
        </w:rPr>
        <w:t>城市管理岗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、生态环保岗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）、平安法治办公室（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  <w:t>综合执法岗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）、城管执法大队、综合行政执法大队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联系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  <w:t>邮政局巷社区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、南纪门街道市场监督管理所、区环境卫生管理服务中心、朝天门城市综合管理所、解放碑城市综合管理所、朝天门交巡警大队、菜园坝交巡警大队、解放碑交巡警大队。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黑体" w:cs="Times New Roman" w:hAnsi="Times New Roman"/>
          <w:color w:val="auto"/>
          <w:sz w:val="32"/>
          <w:szCs w:val="32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谢忠燕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党工委委员、纪工委书记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负责党的建设板块（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主持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街道纪工委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全面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工作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  <w:t>分管办公室及岗位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：党的建设办公室（纪检监察岗）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林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莉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党工委宣传委员、统战委员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负责基层治理综合指挥室工作。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负责党的建设和经济发展板块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）。具体负责“四板块”线上线下统筹协调管理、机关办文办会、保密、后勤保障、意识形态、宣传、统战、政协、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机关工会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项目管理等工作。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b/>
          <w:bCs/>
          <w:color w:val="auto"/>
          <w:sz w:val="32"/>
          <w:szCs w:val="32"/>
          <w:lang w:eastAsia="zh-CN"/>
        </w:rPr>
        <w:t>分管</w:t>
      </w:r>
      <w:r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  <w:t>办公室及岗位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：基层治理综合指挥室（综合协调岗、督办评估岗）、街道数建办、党的建设办公室（宣传文明岗、统战工作岗、人大政协岗）、经济发展办公室（项目管理岗）。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联系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  <w:t>十八梯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社区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  <w:t>和十八梯传统风貌区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林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滟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党工委组织委员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、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人大工委副主任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负责党的建设和经济发展板块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）。具体负责组织建设、人事、编制、老干、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人大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、工会、妇联、团工委、财政资金管理等工作。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b w:val="0"/>
          <w:bCs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b/>
          <w:bCs w:val="0"/>
          <w:strike w:val="0"/>
          <w:dstrike w:val="0"/>
          <w:color w:val="auto"/>
          <w:sz w:val="32"/>
          <w:szCs w:val="32"/>
          <w:lang w:eastAsia="zh-CN"/>
        </w:rPr>
        <w:t>分管办公室及岗位</w:t>
      </w:r>
      <w:r>
        <w:rPr>
          <w:rFonts w:ascii="Times New Roman" w:eastAsia="方正仿宋_GBK" w:cs="Times New Roman" w:hAnsi="Times New Roman" w:hint="eastAsia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：党的建设办公室（</w:t>
      </w:r>
      <w:r>
        <w:rPr>
          <w:rFonts w:ascii="Times New Roman" w:eastAsia="方正仿宋_GBK" w:cs="Times New Roman" w:hAnsi="Times New Roman" w:hint="eastAsia"/>
          <w:b w:val="0"/>
          <w:bCs/>
          <w:strike w:val="0"/>
          <w:dstrike w:val="0"/>
          <w:color w:val="auto"/>
          <w:sz w:val="32"/>
          <w:szCs w:val="32"/>
          <w:lang w:val="en-US" w:eastAsia="zh-CN"/>
        </w:rPr>
        <w:t>组织党群岗、人大政协岗</w:t>
      </w:r>
      <w:r>
        <w:rPr>
          <w:rFonts w:ascii="Times New Roman" w:eastAsia="方正仿宋_GBK" w:cs="Times New Roman" w:hAnsi="Times New Roman" w:hint="eastAsia"/>
          <w:b w:val="0"/>
          <w:bCs/>
          <w:strike w:val="0"/>
          <w:dstrike w:val="0"/>
          <w:color w:val="auto"/>
          <w:sz w:val="32"/>
          <w:szCs w:val="32"/>
          <w:lang w:eastAsia="zh-CN"/>
        </w:rPr>
        <w:t>）、经济发展办公室（财政管理岗）。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联系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  <w:t>凯旋路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社区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  <w:t>和白象街传统风貌区。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彭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刚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党工委委员、办事处副主任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、基层治理指挥中心成员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负责经济发展板块和平安法治板块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），具体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负责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经济社会统计、执行经济社会发展计划、强化产业引导、落实区域化发展规划、专项规划、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应急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管理、除险清患排查治理体系建设等工作</w:t>
      </w:r>
      <w:r>
        <w:rPr>
          <w:rFonts w:ascii="Times New Roman" w:eastAsia="仿宋_GB2312" w:cs="Times New Roman" w:hAnsi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b/>
          <w:bCs/>
          <w:color w:val="auto"/>
          <w:sz w:val="32"/>
          <w:szCs w:val="32"/>
        </w:rPr>
        <w:t>分管</w:t>
      </w:r>
      <w:r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  <w:t>办公室及岗位：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经济发展办公室（经济发展岗、风貌区服务岗）、平安法治办公室（应急管理岗、小旅馆整治岗）。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b w:val="0"/>
          <w:bCs/>
          <w:color w:val="auto"/>
          <w:sz w:val="32"/>
          <w:szCs w:val="32"/>
          <w:lang w:eastAsia="zh-CN"/>
        </w:rPr>
        <w:t>对口</w:t>
      </w:r>
      <w:r>
        <w:rPr>
          <w:rFonts w:ascii="Times New Roman" w:eastAsia="方正仿宋_GBK" w:cs="Times New Roman" w:hAnsi="Times New Roman"/>
          <w:b w:val="0"/>
          <w:bCs/>
          <w:color w:val="auto"/>
          <w:sz w:val="32"/>
          <w:szCs w:val="32"/>
        </w:rPr>
        <w:t>联系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eastAsia="zh-CN"/>
        </w:rPr>
        <w:t>凉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亭子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社区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和山城巷传统风貌区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，联系重庆市消防救援总队水上支队太平门站、重庆市专业应急救援渝中支队。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赵昌焕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党工委委员、武装部长、办事处副主任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负责民生服务和平安法治板块（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B岗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）。具体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负责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优抚安置、人民武装、平安综治、信访稳定、矛盾纠纷化解调处等工作。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/>
          <w:b/>
          <w:bCs/>
          <w:color w:val="auto"/>
          <w:sz w:val="32"/>
          <w:szCs w:val="32"/>
          <w:lang w:eastAsia="zh-CN"/>
        </w:rPr>
        <w:t>分管</w:t>
      </w:r>
      <w:r>
        <w:rPr>
          <w:rFonts w:ascii="Times New Roman" w:eastAsia="方正仿宋_GBK" w:cs="Times New Roman" w:hAnsi="Times New Roman" w:hint="eastAsia"/>
          <w:b/>
          <w:bCs/>
          <w:color w:val="auto"/>
          <w:sz w:val="32"/>
          <w:szCs w:val="32"/>
          <w:lang w:eastAsia="zh-CN"/>
        </w:rPr>
        <w:t>办公室及岗位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：民生服务办公室（拥军优抚岗）、平安法治办公室（政法工作岗、武装工作岗）。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对口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联系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解放西路</w:t>
      </w:r>
      <w:r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</w:rPr>
        <w:t>社区。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z w:val="32"/>
          <w:szCs w:val="32"/>
          <w:lang w:eastAsia="zh-CN"/>
        </w:rPr>
        <w:t>对口联系南纪门派出所、望龙门派出所、解放碑派出所、区特勤支队勤务大队、南纪门水上派出所。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郭红彦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一级调研员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完成党工委、办事处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交办的专项工作任务。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黑体" w:cs="Times New Roman" w:hAnsi="Times New Roman"/>
          <w:color w:val="auto"/>
          <w:sz w:val="32"/>
          <w:szCs w:val="32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陈德华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eastAsia="zh-CN"/>
        </w:rPr>
        <w:t>二级调研员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、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>基层治理指挥中心成员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完成党工委、办事处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  <w:t>交办的专项工作任务。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Chars="200" w:firstLine="640"/>
        <w:textAlignment w:val="auto"/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“四板块”</w:t>
      </w:r>
      <w:r>
        <w:rPr>
          <w:rFonts w:ascii="Times New Roman" w:eastAsia="方正黑体_GBK" w:cs="Times New Roman" w:hAnsi="Times New Roman"/>
          <w:color w:val="auto"/>
          <w:sz w:val="32"/>
          <w:szCs w:val="32"/>
        </w:rPr>
        <w:t>AB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岗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黑体_GBK" w:cs="Times New Roman" w:hAnsi="Times New Roman" w:hint="eastAsia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党的建设板块：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A岗：姜 军    B岗：蹇 敏、谢忠燕、林 莉、林 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经济发展板块：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A岗：蹇 敏    B岗：冯红军、林 莉、林 滟、彭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color w:val="auto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民生服务板块：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A岗：史晓军   B岗：蹇 敏、陶仲平、赵昌焕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/>
        </w:rPr>
        <w:t>平安法治板块：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A岗：彭 伟    B岗：陶仲平、冯红军、彭 刚、赵昌焕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/>
        <w:textAlignment w:val="auto"/>
        <w:rPr>
          <w:rFonts w:hint="eastAsia"/>
          <w:color w:val="auto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/>
        <w:jc w:val="right"/>
        <w:textAlignment w:val="auto"/>
        <w:rPr>
          <w:rFonts w:eastAsia="方正仿宋_GBK" w:hint="eastAsia"/>
          <w:color w:val="auto"/>
          <w:sz w:val="32"/>
          <w:szCs w:val="32"/>
          <w:lang w:eastAsia="zh-CN"/>
        </w:rPr>
      </w:pPr>
      <w:r>
        <w:rPr>
          <w:rFonts w:eastAsia="方正仿宋_GBK" w:hint="eastAsia"/>
          <w:color w:val="auto"/>
          <w:sz w:val="32"/>
          <w:szCs w:val="32"/>
          <w:lang w:eastAsia="zh-CN"/>
        </w:rPr>
        <w:t>中共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重庆市</w:t>
      </w:r>
      <w:r>
        <w:rPr>
          <w:rFonts w:eastAsia="方正仿宋_GBK" w:hint="eastAsia"/>
          <w:color w:val="auto"/>
          <w:sz w:val="32"/>
          <w:szCs w:val="32"/>
          <w:lang w:eastAsia="zh-CN"/>
        </w:rPr>
        <w:t>渝中区南纪门街道工作委员会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Chars="1500" w:firstLine="4800"/>
        <w:textAlignment w:val="auto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</w:pP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2024年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  <w:t>7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月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/>
        </w:rPr>
        <w:t>22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/>
        </w:rPr>
        <w:t>日</w:t>
      </w:r>
    </w:p>
    <w:p>
      <w:pPr>
        <w:pStyle w:val="15"/>
        <w:keepNext w:val="0"/>
        <w:keepLines w:val="0"/>
        <w:pageBreakBefore w:val="0"/>
        <w:widowControl w:val="0"/>
        <w:suppressLineNumbers w:val="0"/>
        <w:suppressAutoHyphens w:val="0"/>
        <w:bidi w:val="0"/>
      </w:pPr>
      <w:r>
        <w:t>（此件公开发布</w:t>
      </w:r>
      <w:bookmarkStart w:id="1" w:name="_GoBack"/>
      <w:bookmarkEnd w:id="1"/>
      <w:r>
        <w:t>）</w:t>
      </w:r>
    </w:p>
    <w:sectPr>
      <w:footerReference w:type="default" r:id="rId2"/>
      <w:pgSz w:w="11906" w:h="16838"/>
      <w:pgMar w:top="1984" w:right="1446" w:bottom="1644" w:left="1446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8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方正仿宋_GBK">
    <w:altName w:val="永中宋体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楷体_GBK">
    <w:altName w:val="永中宋体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altName w:val="永中宋体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mbria">
    <w:altName w:val="DejaVu Sans"/>
    <w:panose1 w:val="02040503050406030204"/>
    <w:charset w:val="00"/>
    <w:family w:val="roman"/>
    <w:pitch w:val="variable"/>
    <w:sig w:usb0="E00006FF" w:usb1="420024FF" w:usb2="0200000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lear" w:pos="4153"/>
        <w:tab w:val="left" w:pos="4963"/>
        <w:tab w:val="right" w:pos="8306"/>
      </w:tabs>
      <w:rPr>
        <w:rFonts w:eastAsia="宋体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499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34.999985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ThmODQzMTFiNTE5ODA0YjVlZTNjODE0Mzk0MzQ3M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widowControl w:val="0"/>
      <w:ind w:left="109"/>
      <w:jc w:val="left"/>
    </w:pPr>
    <w:rPr>
      <w:rFonts w:ascii="方正仿宋_GBK" w:eastAsia="方正仿宋_GBK" w:cs="Arial"/>
      <w:kern w:val="0"/>
      <w:sz w:val="32"/>
      <w:szCs w:val="32"/>
      <w:lang w:val="en-US" w:eastAsia="en-US" w:bidi="ar-SA"/>
    </w:rPr>
  </w:style>
  <w:style w:type="paragraph" w:styleId="16">
    <w:name w:val="footer"/>
    <w:basedOn w:val="0"/>
    <w:autoRedefine/>
    <w:next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Message Header"/>
    <w:basedOn w:val="0"/>
    <w:autoRedefine/>
    <w:next w:val="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00" w:hangingChars="500" w:hanging="500"/>
    </w:pPr>
    <w:rPr>
      <w:rFonts w:ascii="Cambria" w:cs="Cambria" w:hAnsi="Cambria"/>
      <w:sz w:val="24"/>
      <w:szCs w:val="24"/>
      <w:lang w:bidi="ar-SA"/>
    </w:rPr>
  </w:style>
  <w:style w:type="paragraph" w:customStyle="1" w:styleId="19">
    <w:name w:val="Default"/>
    <w:autoRedefine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6</Pages>
  <Words>1930</Words>
  <Characters>1944</Characters>
  <Lines>111</Lines>
  <Paragraphs>58</Paragraphs>
  <CharactersWithSpaces>2019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母丹</dc:creator>
  <cp:lastModifiedBy>xg</cp:lastModifiedBy>
  <cp:revision>1</cp:revision>
  <cp:lastPrinted>2024-06-25T10:19:00Z</cp:lastPrinted>
  <dcterms:created xsi:type="dcterms:W3CDTF">2024-04-22T02:13:00Z</dcterms:created>
  <dcterms:modified xsi:type="dcterms:W3CDTF">2024-08-19T02:43:54Z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4468D211F3FD4E68AF467DE229E8126E_13</vt:lpwstr>
  </property>
</Properties>
</file>