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C6AA3" w14:textId="77777777" w:rsidR="008D127F" w:rsidRDefault="002E67A6">
      <w:pPr>
        <w:pStyle w:val="a5"/>
        <w:shd w:val="clear" w:color="auto" w:fill="FFFFFF"/>
        <w:snapToGrid w:val="0"/>
        <w:spacing w:before="0" w:beforeAutospacing="0" w:after="0" w:afterAutospacing="0" w:line="560" w:lineRule="exact"/>
        <w:jc w:val="center"/>
        <w:rPr>
          <w:rStyle w:val="a6"/>
          <w:rFonts w:ascii="Times New Roman" w:eastAsia="方正小标宋_GBK" w:hAnsi="Times New Roman" w:hint="default"/>
          <w:b w:val="0"/>
          <w:bCs/>
          <w:sz w:val="44"/>
          <w:szCs w:val="44"/>
          <w:shd w:val="clear" w:color="auto" w:fill="FFFFFF"/>
        </w:rPr>
      </w:pPr>
      <w:r>
        <w:rPr>
          <w:rStyle w:val="a6"/>
          <w:rFonts w:ascii="方正小标宋_GBK" w:eastAsia="方正小标宋_GBK" w:hAnsi="方正小标宋_GBK" w:cs="方正小标宋_GBK"/>
          <w:b w:val="0"/>
          <w:bCs/>
          <w:sz w:val="44"/>
          <w:szCs w:val="44"/>
          <w:shd w:val="clear" w:color="auto" w:fill="FFFFFF"/>
        </w:rPr>
        <w:t>重庆市渝中区住房和城市建设档案室(重庆市渝中区城建服务中心)</w:t>
      </w:r>
      <w:r>
        <w:rPr>
          <w:rStyle w:val="a6"/>
          <w:rFonts w:ascii="Times New Roman" w:eastAsia="方正小标宋_GBK" w:hAnsi="Times New Roman"/>
          <w:b w:val="0"/>
          <w:bCs/>
          <w:sz w:val="44"/>
          <w:szCs w:val="44"/>
          <w:shd w:val="clear" w:color="auto" w:fill="FFFFFF"/>
        </w:rPr>
        <w:t>2023</w:t>
      </w:r>
      <w:r>
        <w:rPr>
          <w:rStyle w:val="a6"/>
          <w:rFonts w:ascii="Times New Roman" w:eastAsia="方正小标宋_GBK" w:hAnsi="Times New Roman"/>
          <w:b w:val="0"/>
          <w:bCs/>
          <w:sz w:val="44"/>
          <w:szCs w:val="44"/>
          <w:shd w:val="clear" w:color="auto" w:fill="FFFFFF"/>
        </w:rPr>
        <w:t>年度决算情况说明</w:t>
      </w:r>
    </w:p>
    <w:p w14:paraId="3A43CD2D" w14:textId="77777777" w:rsidR="008D127F" w:rsidRDefault="002E67A6">
      <w:pPr>
        <w:pStyle w:val="a5"/>
        <w:shd w:val="clear" w:color="auto" w:fill="FFFFFF"/>
        <w:snapToGrid w:val="0"/>
        <w:spacing w:before="0" w:beforeAutospacing="0" w:after="0" w:afterAutospacing="0" w:line="560" w:lineRule="exact"/>
        <w:ind w:firstLineChars="200" w:firstLine="640"/>
        <w:rPr>
          <w:rStyle w:val="a6"/>
          <w:rFonts w:ascii="方正黑体_GBK" w:eastAsia="方正黑体_GBK" w:hAnsi="方正黑体_GBK" w:cs="方正黑体_GBK"/>
          <w:bCs/>
          <w:shd w:val="clear" w:color="auto" w:fill="FFFFFF"/>
        </w:rPr>
      </w:pPr>
      <w:r>
        <w:rPr>
          <w:rStyle w:val="a6"/>
          <w:rFonts w:ascii="方正黑体_GBK" w:eastAsia="方正黑体_GBK" w:hAnsi="方正黑体_GBK" w:cs="方正黑体_GBK"/>
          <w:b w:val="0"/>
          <w:bCs/>
          <w:sz w:val="32"/>
          <w:szCs w:val="32"/>
          <w:shd w:val="clear" w:color="auto" w:fill="FFFFFF"/>
        </w:rPr>
        <w:t>一、部门基本情况</w:t>
      </w:r>
    </w:p>
    <w:p w14:paraId="562308A5" w14:textId="77777777" w:rsidR="008D127F" w:rsidRDefault="002E67A6">
      <w:pPr>
        <w:pStyle w:val="a5"/>
        <w:shd w:val="clear" w:color="auto" w:fill="FFFFFF"/>
        <w:snapToGrid w:val="0"/>
        <w:spacing w:before="0" w:beforeAutospacing="0" w:after="0" w:afterAutospacing="0" w:line="560" w:lineRule="exact"/>
        <w:ind w:firstLineChars="200" w:firstLine="640"/>
        <w:rPr>
          <w:rStyle w:val="a6"/>
          <w:rFonts w:ascii="方正楷体_GBK" w:eastAsia="方正楷体_GBK" w:hAnsi="方正楷体_GBK" w:cs="方正楷体_GBK"/>
          <w:bCs/>
          <w:shd w:val="clear" w:color="auto" w:fill="FFFFFF"/>
        </w:rPr>
      </w:pPr>
      <w:r>
        <w:rPr>
          <w:rStyle w:val="a6"/>
          <w:rFonts w:ascii="方正楷体_GBK" w:eastAsia="方正楷体_GBK" w:hAnsi="方正楷体_GBK" w:cs="方正楷体_GBK"/>
          <w:b w:val="0"/>
          <w:bCs/>
          <w:sz w:val="32"/>
          <w:szCs w:val="32"/>
          <w:shd w:val="clear" w:color="auto" w:fill="FFFFFF"/>
        </w:rPr>
        <w:t>（一）职能职责</w:t>
      </w:r>
    </w:p>
    <w:p w14:paraId="190F7EDB" w14:textId="77777777" w:rsidR="008D127F" w:rsidRDefault="002E67A6">
      <w:pPr>
        <w:snapToGrid w:val="0"/>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bCs/>
          <w:sz w:val="32"/>
          <w:szCs w:val="32"/>
        </w:rPr>
        <w:t>负责区管工程档案专项验收及技术档案管理的事务性、辅助性工作；接收和保管需永久和长期保存的城市建设档案，承担城市建设档案的保护开发和利用工作；负责原重庆市渝中区离退休人员服务中心、重庆市渝中区城建服务中心管理的离退休人员的日常管理和服务工作；完成上级交办的其他工作任务。</w:t>
      </w:r>
    </w:p>
    <w:p w14:paraId="02825408" w14:textId="77777777" w:rsidR="008D127F" w:rsidRDefault="002E67A6">
      <w:pPr>
        <w:pStyle w:val="a5"/>
        <w:shd w:val="clear" w:color="auto" w:fill="FFFFFF"/>
        <w:snapToGrid w:val="0"/>
        <w:spacing w:before="0" w:beforeAutospacing="0" w:after="0" w:afterAutospacing="0" w:line="560" w:lineRule="exact"/>
        <w:ind w:firstLineChars="200" w:firstLine="640"/>
        <w:rPr>
          <w:rStyle w:val="a6"/>
          <w:rFonts w:ascii="方正楷体_GBK" w:eastAsia="方正楷体_GBK" w:hAnsi="方正楷体_GBK" w:cs="方正楷体_GBK"/>
          <w:bCs/>
          <w:shd w:val="clear" w:color="auto" w:fill="FFFFFF"/>
        </w:rPr>
      </w:pPr>
      <w:r>
        <w:rPr>
          <w:rStyle w:val="a6"/>
          <w:rFonts w:ascii="方正楷体_GBK" w:eastAsia="方正楷体_GBK" w:hAnsi="方正楷体_GBK" w:cs="方正楷体_GBK"/>
          <w:b w:val="0"/>
          <w:bCs/>
          <w:sz w:val="32"/>
          <w:szCs w:val="32"/>
          <w:shd w:val="clear" w:color="auto" w:fill="FFFFFF"/>
        </w:rPr>
        <w:t>（二）机构设置</w:t>
      </w:r>
    </w:p>
    <w:p w14:paraId="5CDE5A6C" w14:textId="77777777" w:rsidR="008D127F" w:rsidRDefault="002E67A6">
      <w:pPr>
        <w:pStyle w:val="a5"/>
        <w:shd w:val="clear" w:color="auto" w:fill="FFFFFF"/>
        <w:snapToGrid w:val="0"/>
        <w:spacing w:before="0" w:beforeAutospacing="0" w:after="0" w:afterAutospacing="0" w:line="560" w:lineRule="exact"/>
        <w:ind w:firstLineChars="200" w:firstLine="640"/>
        <w:rPr>
          <w:rStyle w:val="a6"/>
          <w:rFonts w:ascii="方正仿宋_GBK" w:eastAsia="方正仿宋_GBK" w:hAnsi="方正楷体_GBK" w:cs="方正楷体_GBK"/>
          <w:b w:val="0"/>
          <w:bCs/>
          <w:sz w:val="32"/>
          <w:szCs w:val="32"/>
          <w:shd w:val="clear" w:color="auto" w:fill="FFFFFF"/>
        </w:rPr>
      </w:pPr>
      <w:r>
        <w:rPr>
          <w:rStyle w:val="a6"/>
          <w:rFonts w:ascii="方正仿宋_GBK" w:eastAsia="方正仿宋_GBK" w:hAnsi="方正楷体_GBK" w:cs="方正楷体_GBK"/>
          <w:b w:val="0"/>
          <w:sz w:val="32"/>
          <w:szCs w:val="32"/>
          <w:shd w:val="clear" w:color="auto" w:fill="FFFFFF"/>
        </w:rPr>
        <w:t>本单位下设三个职能科室，分别是综合事务科、档案信息科、离退休人员服务科。</w:t>
      </w:r>
    </w:p>
    <w:p w14:paraId="593FBED2" w14:textId="77777777" w:rsidR="008D127F" w:rsidRDefault="002E67A6">
      <w:pPr>
        <w:pStyle w:val="a5"/>
        <w:shd w:val="clear" w:color="auto" w:fill="FFFFFF"/>
        <w:snapToGrid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（三）单位构成</w:t>
      </w:r>
    </w:p>
    <w:p w14:paraId="7D886A1C" w14:textId="77777777" w:rsidR="008D127F" w:rsidRDefault="002E67A6">
      <w:pPr>
        <w:pStyle w:val="a5"/>
        <w:shd w:val="clear" w:color="auto" w:fill="FFFFFF"/>
        <w:snapToGrid w:val="0"/>
        <w:spacing w:before="0" w:beforeAutospacing="0" w:after="0" w:afterAutospacing="0" w:line="560" w:lineRule="exact"/>
        <w:ind w:firstLineChars="200" w:firstLine="640"/>
        <w:rPr>
          <w:rStyle w:val="a6"/>
          <w:rFonts w:ascii="方正仿宋_GBK" w:eastAsia="方正仿宋_GBK" w:hAnsi="方正楷体_GBK" w:cs="方正楷体_GBK"/>
          <w:b w:val="0"/>
          <w:sz w:val="32"/>
          <w:szCs w:val="32"/>
          <w:shd w:val="clear" w:color="auto" w:fill="FFFFFF"/>
        </w:rPr>
      </w:pPr>
      <w:r>
        <w:rPr>
          <w:rStyle w:val="a6"/>
          <w:rFonts w:ascii="方正仿宋_GBK" w:eastAsia="方正仿宋_GBK" w:hAnsi="方正楷体_GBK" w:cs="方正楷体_GBK"/>
          <w:b w:val="0"/>
          <w:sz w:val="32"/>
          <w:szCs w:val="32"/>
          <w:shd w:val="clear" w:color="auto" w:fill="FFFFFF"/>
        </w:rPr>
        <w:t>本单位下设三个职能科室，分别是综合事务科、档案信息科、离退休人员服务科。</w:t>
      </w:r>
      <w:r>
        <w:rPr>
          <w:rStyle w:val="a6"/>
          <w:rFonts w:cs="宋体"/>
          <w:b w:val="0"/>
          <w:sz w:val="32"/>
          <w:szCs w:val="32"/>
          <w:shd w:val="clear" w:color="auto" w:fill="FFFFFF"/>
        </w:rPr>
        <w:t> </w:t>
      </w:r>
    </w:p>
    <w:p w14:paraId="755B9C9E" w14:textId="77777777" w:rsidR="008D127F" w:rsidRDefault="002E67A6">
      <w:pPr>
        <w:pStyle w:val="a5"/>
        <w:shd w:val="clear" w:color="auto" w:fill="FFFFFF"/>
        <w:snapToGrid w:val="0"/>
        <w:spacing w:before="0" w:beforeAutospacing="0" w:after="0" w:afterAutospacing="0" w:line="560" w:lineRule="exact"/>
        <w:ind w:firstLineChars="200" w:firstLine="640"/>
        <w:rPr>
          <w:rStyle w:val="a6"/>
          <w:rFonts w:ascii="方正黑体_GBK" w:eastAsia="方正黑体_GBK" w:hAnsi="方正黑体_GBK" w:cs="方正黑体_GBK"/>
          <w:b w:val="0"/>
          <w:bCs/>
          <w:sz w:val="32"/>
          <w:szCs w:val="32"/>
          <w:shd w:val="clear" w:color="auto" w:fill="FFFFFF"/>
        </w:rPr>
      </w:pPr>
      <w:r>
        <w:rPr>
          <w:rStyle w:val="a6"/>
          <w:rFonts w:ascii="方正黑体_GBK" w:eastAsia="方正黑体_GBK" w:hAnsi="方正黑体_GBK" w:cs="方正黑体_GBK"/>
          <w:b w:val="0"/>
          <w:bCs/>
          <w:sz w:val="32"/>
          <w:szCs w:val="32"/>
          <w:shd w:val="clear" w:color="auto" w:fill="FFFFFF"/>
        </w:rPr>
        <w:t>二、部门决算情况说明</w:t>
      </w:r>
    </w:p>
    <w:p w14:paraId="569461B1" w14:textId="77777777" w:rsidR="008D127F" w:rsidRDefault="002E67A6">
      <w:pPr>
        <w:pStyle w:val="a5"/>
        <w:shd w:val="clear" w:color="auto" w:fill="FFFFFF"/>
        <w:snapToGrid w:val="0"/>
        <w:spacing w:before="0" w:beforeAutospacing="0" w:after="0" w:afterAutospacing="0" w:line="560" w:lineRule="exact"/>
        <w:ind w:firstLineChars="200" w:firstLine="640"/>
        <w:rPr>
          <w:rStyle w:val="a6"/>
          <w:rFonts w:ascii="方正楷体_GBK" w:eastAsia="方正楷体_GBK" w:hAnsi="方正楷体_GBK" w:cs="方正楷体_GBK"/>
          <w:b w:val="0"/>
          <w:bCs/>
          <w:sz w:val="32"/>
          <w:szCs w:val="32"/>
          <w:shd w:val="clear" w:color="auto" w:fill="FFFFFF"/>
        </w:rPr>
      </w:pPr>
      <w:r>
        <w:rPr>
          <w:rStyle w:val="a6"/>
          <w:rFonts w:ascii="方正楷体_GBK" w:eastAsia="方正楷体_GBK" w:hAnsi="方正楷体_GBK" w:cs="方正楷体_GBK"/>
          <w:b w:val="0"/>
          <w:bCs/>
          <w:sz w:val="32"/>
          <w:szCs w:val="32"/>
          <w:shd w:val="clear" w:color="auto" w:fill="FFFFFF"/>
        </w:rPr>
        <w:t>（一）收入支出决算总体情况说明。</w:t>
      </w:r>
    </w:p>
    <w:p w14:paraId="1574ACBA" w14:textId="77777777" w:rsidR="008D127F" w:rsidRDefault="002E67A6">
      <w:pPr>
        <w:pStyle w:val="a5"/>
        <w:shd w:val="clear" w:color="auto" w:fill="FFFFFF"/>
        <w:snapToGrid w:val="0"/>
        <w:spacing w:before="0" w:beforeAutospacing="0" w:after="0" w:afterAutospacing="0" w:line="560" w:lineRule="exact"/>
        <w:ind w:firstLineChars="200" w:firstLine="640"/>
        <w:rPr>
          <w:rStyle w:val="a6"/>
          <w:rFonts w:ascii="方正仿宋_GBK" w:eastAsia="方正仿宋_GBK" w:hAnsi="方正楷体_GBK" w:cs="方正楷体_GBK"/>
          <w:b w:val="0"/>
          <w:bCs/>
          <w:sz w:val="32"/>
          <w:szCs w:val="32"/>
          <w:shd w:val="clear" w:color="auto" w:fill="FFFFFF"/>
        </w:rPr>
      </w:pPr>
      <w:r>
        <w:rPr>
          <w:rStyle w:val="a6"/>
          <w:rFonts w:ascii="方正仿宋_GBK" w:eastAsia="方正仿宋_GBK" w:hAnsi="方正楷体_GBK" w:cs="方正楷体_GBK"/>
          <w:b w:val="0"/>
          <w:bCs/>
          <w:sz w:val="32"/>
          <w:szCs w:val="32"/>
          <w:shd w:val="clear" w:color="auto" w:fill="FFFFFF"/>
        </w:rPr>
        <w:t>1.总体情况。</w:t>
      </w:r>
      <w:r>
        <w:rPr>
          <w:rStyle w:val="a6"/>
          <w:rFonts w:ascii="方正仿宋_GBK" w:eastAsia="方正仿宋_GBK" w:hAnsi="方正楷体_GBK" w:cs="方正楷体_GBK"/>
          <w:b w:val="0"/>
          <w:bCs/>
          <w:sz w:val="32"/>
          <w:szCs w:val="32"/>
        </w:rPr>
        <w:t>2023年度收入总计4440.34万元，支出总计</w:t>
      </w:r>
      <w:r>
        <w:rPr>
          <w:rStyle w:val="a6"/>
          <w:rFonts w:ascii="方正仿宋_GBK" w:eastAsia="方正仿宋_GBK" w:hAnsi="方正楷体_GBK" w:cs="方正楷体_GBK"/>
          <w:b w:val="0"/>
          <w:bCs/>
          <w:sz w:val="32"/>
          <w:szCs w:val="32"/>
          <w:shd w:val="clear" w:color="auto" w:fill="FFFFFF"/>
        </w:rPr>
        <w:t>4440.34</w:t>
      </w:r>
      <w:r>
        <w:rPr>
          <w:rStyle w:val="a6"/>
          <w:rFonts w:ascii="方正仿宋_GBK" w:eastAsia="方正仿宋_GBK" w:hAnsi="方正楷体_GBK" w:cs="方正楷体_GBK"/>
          <w:b w:val="0"/>
          <w:bCs/>
          <w:sz w:val="32"/>
          <w:szCs w:val="32"/>
        </w:rPr>
        <w:t>万元。收支较上年决算数增加88.73万元，增长2.04%，主要原因是</w:t>
      </w:r>
      <w:r>
        <w:rPr>
          <w:rStyle w:val="a6"/>
          <w:rFonts w:ascii="方正仿宋_GBK" w:eastAsia="方正仿宋_GBK" w:hAnsi="方正楷体_GBK" w:cs="方正楷体_GBK"/>
          <w:b w:val="0"/>
          <w:sz w:val="32"/>
          <w:szCs w:val="32"/>
        </w:rPr>
        <w:t>社会保障性缴费，公积金政策性调基，增人增资。</w:t>
      </w:r>
    </w:p>
    <w:p w14:paraId="381324DA" w14:textId="77777777"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Style w:val="a6"/>
          <w:rFonts w:ascii="方正仿宋_GBK" w:eastAsia="方正仿宋_GBK" w:hAnsi="方正仿宋_GBK" w:cs="方正仿宋_GBK"/>
          <w:b w:val="0"/>
          <w:sz w:val="32"/>
          <w:szCs w:val="32"/>
          <w:shd w:val="clear" w:color="auto" w:fill="FFFFFF"/>
        </w:rPr>
        <w:lastRenderedPageBreak/>
        <w:t>2.收入情况</w:t>
      </w:r>
      <w:r>
        <w:rPr>
          <w:rStyle w:val="a6"/>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2023年度收入合计4435.33万元，较上年决算数增加88.73万元，增长2.04%，主要原因是</w:t>
      </w:r>
      <w:r>
        <w:rPr>
          <w:rFonts w:ascii="方正仿宋_GBK" w:eastAsia="方正仿宋_GBK" w:hAnsi="方正仿宋_GBK" w:cs="方正仿宋_GBK"/>
          <w:bCs/>
          <w:snapToGrid w:val="0"/>
          <w:sz w:val="32"/>
          <w:szCs w:val="32"/>
          <w:shd w:val="clear" w:color="auto" w:fill="FFFFFF"/>
        </w:rPr>
        <w:t>社会保障性缴费，公积金政策性调基，增人增资</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4435.33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5.01</w:t>
      </w:r>
      <w:r>
        <w:rPr>
          <w:rFonts w:ascii="方正仿宋_GBK" w:eastAsia="方正仿宋_GBK" w:hAnsi="方正仿宋_GBK" w:cs="方正仿宋_GBK"/>
          <w:sz w:val="32"/>
          <w:szCs w:val="32"/>
          <w:shd w:val="clear" w:color="auto" w:fill="FFFFFF"/>
        </w:rPr>
        <w:t>万元。</w:t>
      </w:r>
    </w:p>
    <w:p w14:paraId="51798B66" w14:textId="77777777"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Style w:val="a6"/>
          <w:rFonts w:ascii="方正仿宋_GBK" w:eastAsia="方正仿宋_GBK" w:hAnsi="方正仿宋_GBK" w:cs="方正仿宋_GBK"/>
          <w:b w:val="0"/>
          <w:sz w:val="32"/>
          <w:szCs w:val="32"/>
          <w:shd w:val="clear" w:color="auto" w:fill="FFFFFF"/>
        </w:rPr>
        <w:t>3.支出情况</w:t>
      </w:r>
      <w:r>
        <w:rPr>
          <w:rStyle w:val="a6"/>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4435.33</w:t>
      </w:r>
      <w:r>
        <w:rPr>
          <w:rFonts w:ascii="方正仿宋_GBK" w:eastAsia="方正仿宋_GBK" w:hAnsi="方正仿宋_GBK" w:cs="方正仿宋_GBK"/>
          <w:sz w:val="32"/>
          <w:szCs w:val="32"/>
          <w:shd w:val="clear" w:color="auto" w:fill="FFFFFF"/>
        </w:rPr>
        <w:t>万元，较上年决算数增加88.73万元，增长2.04%，主要原因是</w:t>
      </w:r>
      <w:r>
        <w:rPr>
          <w:rFonts w:ascii="方正仿宋_GBK" w:eastAsia="方正仿宋_GBK" w:hAnsi="方正仿宋_GBK" w:cs="方正仿宋_GBK"/>
          <w:bCs/>
          <w:snapToGrid w:val="0"/>
          <w:sz w:val="32"/>
          <w:szCs w:val="32"/>
          <w:shd w:val="clear" w:color="auto" w:fill="FFFFFF"/>
        </w:rPr>
        <w:t>社会保障性缴费，公积金政策性调基，增人增资</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4401.06</w:t>
      </w:r>
      <w:r>
        <w:rPr>
          <w:rFonts w:ascii="方正仿宋_GBK" w:eastAsia="方正仿宋_GBK" w:hAnsi="方正仿宋_GBK" w:cs="方正仿宋_GBK"/>
          <w:sz w:val="32"/>
          <w:szCs w:val="32"/>
          <w:shd w:val="clear" w:color="auto" w:fill="FFFFFF"/>
        </w:rPr>
        <w:t>万元，占99.23%；项目支出</w:t>
      </w:r>
      <w:r>
        <w:rPr>
          <w:rFonts w:ascii="方正仿宋_GBK" w:eastAsia="方正仿宋_GBK" w:hAnsi="方正仿宋_GBK" w:cs="方正仿宋_GBK"/>
          <w:sz w:val="32"/>
          <w:szCs w:val="32"/>
        </w:rPr>
        <w:t>34.28</w:t>
      </w:r>
      <w:r>
        <w:rPr>
          <w:rFonts w:ascii="方正仿宋_GBK" w:eastAsia="方正仿宋_GBK" w:hAnsi="方正仿宋_GBK" w:cs="方正仿宋_GBK"/>
          <w:sz w:val="32"/>
          <w:szCs w:val="32"/>
          <w:shd w:val="clear" w:color="auto" w:fill="FFFFFF"/>
        </w:rPr>
        <w:t>万元，占0.77%；经营支出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14:paraId="3EE5977B" w14:textId="77777777"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Style w:val="a6"/>
          <w:rFonts w:ascii="方正仿宋_GBK" w:eastAsia="方正仿宋_GBK" w:hAnsi="方正仿宋_GBK" w:cs="方正仿宋_GBK"/>
          <w:b w:val="0"/>
          <w:sz w:val="32"/>
          <w:szCs w:val="32"/>
          <w:shd w:val="clear" w:color="auto" w:fill="FFFFFF"/>
        </w:rPr>
        <w:t>4.结转结余情况</w:t>
      </w:r>
      <w:r>
        <w:rPr>
          <w:rStyle w:val="a6"/>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5.01</w:t>
      </w:r>
      <w:r>
        <w:rPr>
          <w:rFonts w:ascii="方正仿宋_GBK" w:eastAsia="方正仿宋_GBK" w:hAnsi="方正仿宋_GBK" w:cs="方正仿宋_GBK"/>
          <w:sz w:val="32"/>
          <w:szCs w:val="32"/>
          <w:shd w:val="clear" w:color="auto" w:fill="FFFFFF"/>
        </w:rPr>
        <w:t>万元，较上年决算数无增减，主要原因是本年度未使用结转结余资金。</w:t>
      </w:r>
    </w:p>
    <w:p w14:paraId="08F111D8" w14:textId="77777777" w:rsidR="008D127F" w:rsidRDefault="002E67A6">
      <w:pPr>
        <w:pStyle w:val="a5"/>
        <w:shd w:val="clear" w:color="auto" w:fill="FFFFFF"/>
        <w:snapToGrid w:val="0"/>
        <w:spacing w:before="0" w:beforeAutospacing="0" w:after="0" w:afterAutospacing="0" w:line="560" w:lineRule="exact"/>
        <w:ind w:firstLineChars="200" w:firstLine="640"/>
        <w:rPr>
          <w:rStyle w:val="a6"/>
          <w:rFonts w:ascii="方正楷体_GBK" w:eastAsia="方正楷体_GBK" w:hAnsi="方正楷体_GBK" w:cs="方正楷体_GBK"/>
        </w:rPr>
      </w:pPr>
      <w:r>
        <w:rPr>
          <w:rStyle w:val="a6"/>
          <w:rFonts w:ascii="方正楷体_GBK" w:eastAsia="方正楷体_GBK" w:hAnsi="方正楷体_GBK" w:cs="方正楷体_GBK"/>
          <w:b w:val="0"/>
          <w:bCs/>
          <w:sz w:val="32"/>
          <w:szCs w:val="32"/>
          <w:shd w:val="clear" w:color="auto" w:fill="FFFFFF"/>
        </w:rPr>
        <w:t>（二）财政拨款收入支出决算总体情况说明</w:t>
      </w:r>
    </w:p>
    <w:p w14:paraId="23463BE0" w14:textId="77777777"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2023年度财政拨款收、支总计4440.34万元。与2022年相比，财政拨款收、支总计各增加88.73万元，增长2.04%。主要原因是</w:t>
      </w:r>
      <w:r>
        <w:rPr>
          <w:rFonts w:ascii="方正仿宋_GBK" w:eastAsia="方正仿宋_GBK" w:hAnsi="方正仿宋_GBK" w:cs="方正仿宋_GBK"/>
          <w:bCs/>
          <w:snapToGrid w:val="0"/>
          <w:sz w:val="32"/>
          <w:szCs w:val="32"/>
          <w:shd w:val="clear" w:color="auto" w:fill="FFFFFF"/>
        </w:rPr>
        <w:t>社会保障性缴费，公积金政策性调基，增人增资。</w:t>
      </w:r>
    </w:p>
    <w:p w14:paraId="5873C0E3" w14:textId="77777777" w:rsidR="008D127F" w:rsidRDefault="002E67A6">
      <w:pPr>
        <w:pStyle w:val="a5"/>
        <w:shd w:val="clear" w:color="auto" w:fill="FFFFFF"/>
        <w:snapToGrid w:val="0"/>
        <w:spacing w:before="0" w:beforeAutospacing="0" w:after="0" w:afterAutospacing="0" w:line="560" w:lineRule="exact"/>
        <w:ind w:firstLineChars="200" w:firstLine="640"/>
        <w:rPr>
          <w:rStyle w:val="a6"/>
          <w:rFonts w:ascii="方正楷体_GBK" w:eastAsia="方正楷体_GBK" w:hAnsi="方正楷体_GBK" w:cs="方正楷体_GBK"/>
          <w:b w:val="0"/>
          <w:bCs/>
          <w:sz w:val="32"/>
          <w:szCs w:val="32"/>
          <w:shd w:val="clear" w:color="auto" w:fill="FFFFFF"/>
        </w:rPr>
      </w:pPr>
      <w:r>
        <w:rPr>
          <w:rStyle w:val="a6"/>
          <w:rFonts w:ascii="方正楷体_GBK" w:eastAsia="方正楷体_GBK" w:hAnsi="方正楷体_GBK" w:cs="方正楷体_GBK"/>
          <w:b w:val="0"/>
          <w:bCs/>
          <w:sz w:val="32"/>
          <w:szCs w:val="32"/>
          <w:shd w:val="clear" w:color="auto" w:fill="FFFFFF"/>
        </w:rPr>
        <w:t>（三）一般公共预算财政拨款收入支出决算情况说明</w:t>
      </w:r>
    </w:p>
    <w:p w14:paraId="6BBBAD5D" w14:textId="77777777"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Style w:val="a6"/>
          <w:rFonts w:ascii="方正仿宋_GBK" w:eastAsia="方正仿宋_GBK" w:hAnsi="方正仿宋_GBK" w:cs="方正仿宋_GBK"/>
          <w:b w:val="0"/>
          <w:sz w:val="32"/>
          <w:szCs w:val="32"/>
          <w:shd w:val="clear" w:color="auto" w:fill="FFFFFF"/>
        </w:rPr>
        <w:t>1.收入情况</w:t>
      </w:r>
      <w:r>
        <w:rPr>
          <w:rStyle w:val="a6"/>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4435.33</w:t>
      </w:r>
      <w:r>
        <w:rPr>
          <w:rFonts w:ascii="方正仿宋_GBK" w:eastAsia="方正仿宋_GBK" w:hAnsi="方正仿宋_GBK" w:cs="方正仿宋_GBK"/>
          <w:sz w:val="32"/>
          <w:szCs w:val="32"/>
          <w:shd w:val="clear" w:color="auto" w:fill="FFFFFF"/>
        </w:rPr>
        <w:t>万元，较上年决算数增加88.73万元，增长2.04%。主要原因是</w:t>
      </w:r>
      <w:r>
        <w:rPr>
          <w:rFonts w:ascii="方正仿宋_GBK" w:eastAsia="方正仿宋_GBK" w:hAnsi="方正仿宋_GBK" w:cs="方正仿宋_GBK"/>
          <w:bCs/>
          <w:snapToGrid w:val="0"/>
          <w:sz w:val="32"/>
          <w:szCs w:val="32"/>
          <w:shd w:val="clear" w:color="auto" w:fill="FFFFFF"/>
        </w:rPr>
        <w:t>社会保障性缴费，公积金政策性调基，增人增资。</w:t>
      </w:r>
      <w:r>
        <w:rPr>
          <w:rFonts w:ascii="方正仿宋_GBK" w:eastAsia="方正仿宋_GBK" w:hAnsi="方正仿宋_GBK" w:cs="方正仿宋_GBK"/>
          <w:sz w:val="32"/>
          <w:szCs w:val="32"/>
          <w:shd w:val="clear" w:color="auto" w:fill="FFFFFF"/>
        </w:rPr>
        <w:lastRenderedPageBreak/>
        <w:t>较年初预算数增加305.28万元，增长7.39%。主要原因是有离退休人员去世在年中追加了死亡抚恤金。</w:t>
      </w:r>
    </w:p>
    <w:p w14:paraId="19F6AE04" w14:textId="77777777"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5.01</w:t>
      </w:r>
      <w:r>
        <w:rPr>
          <w:rFonts w:ascii="方正仿宋_GBK" w:eastAsia="方正仿宋_GBK" w:hAnsi="方正仿宋_GBK" w:cs="方正仿宋_GBK"/>
          <w:sz w:val="32"/>
          <w:szCs w:val="32"/>
          <w:shd w:val="clear" w:color="auto" w:fill="FFFFFF"/>
        </w:rPr>
        <w:t>万元。</w:t>
      </w:r>
    </w:p>
    <w:p w14:paraId="277E9237" w14:textId="77777777"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Style w:val="a6"/>
          <w:rFonts w:ascii="方正仿宋_GBK" w:eastAsia="方正仿宋_GBK" w:hAnsi="方正仿宋_GBK" w:cs="方正仿宋_GBK"/>
          <w:b w:val="0"/>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4435.33</w:t>
      </w:r>
      <w:r>
        <w:rPr>
          <w:rFonts w:ascii="方正仿宋_GBK" w:eastAsia="方正仿宋_GBK" w:hAnsi="方正仿宋_GBK" w:cs="方正仿宋_GBK"/>
          <w:sz w:val="32"/>
          <w:szCs w:val="32"/>
          <w:shd w:val="clear" w:color="auto" w:fill="FFFFFF"/>
        </w:rPr>
        <w:t>万元，较上年决算数增加88.73万元，增长2.04%。主要原因是</w:t>
      </w:r>
      <w:r>
        <w:rPr>
          <w:rFonts w:ascii="方正仿宋_GBK" w:eastAsia="方正仿宋_GBK" w:hAnsi="方正仿宋_GBK" w:cs="方正仿宋_GBK"/>
          <w:bCs/>
          <w:snapToGrid w:val="0"/>
          <w:sz w:val="32"/>
          <w:szCs w:val="32"/>
          <w:shd w:val="clear" w:color="auto" w:fill="FFFFFF"/>
        </w:rPr>
        <w:t>社会保障性缴费，公积金政策性调基，增人增资</w:t>
      </w:r>
      <w:r>
        <w:rPr>
          <w:rFonts w:ascii="方正仿宋_GBK" w:eastAsia="方正仿宋_GBK" w:hAnsi="方正仿宋_GBK" w:cs="方正仿宋_GBK"/>
          <w:sz w:val="32"/>
          <w:szCs w:val="32"/>
          <w:shd w:val="clear" w:color="auto" w:fill="FFFFFF"/>
        </w:rPr>
        <w:t>。较年初预算数增加305.28万元，增长7.39%。主要原因是有离退休人员去世在年中追加了死亡抚恤金。</w:t>
      </w:r>
    </w:p>
    <w:p w14:paraId="3DBC1BC0" w14:textId="77777777"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Style w:val="a6"/>
          <w:rFonts w:ascii="方正仿宋_GBK" w:eastAsia="方正仿宋_GBK" w:hAnsi="方正仿宋_GBK" w:cs="方正仿宋_GBK"/>
          <w:b w:val="0"/>
          <w:sz w:val="32"/>
          <w:szCs w:val="32"/>
          <w:shd w:val="clear" w:color="auto" w:fill="FFFFFF"/>
        </w:rPr>
        <w:t>3.结转结余情况</w:t>
      </w:r>
      <w:r>
        <w:rPr>
          <w:rStyle w:val="a6"/>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2023年度年末一般公共预算财政拨款结转和结余5.01万元，较上年决算数无增减，主要原因是本年度未使用结转结余。</w:t>
      </w:r>
    </w:p>
    <w:p w14:paraId="7481716F" w14:textId="77777777"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color w:val="FF0000"/>
          <w:sz w:val="32"/>
          <w:szCs w:val="32"/>
          <w:highlight w:val="cyan"/>
          <w:shd w:val="clear" w:color="auto" w:fill="FFFFFF"/>
        </w:rPr>
      </w:pPr>
      <w:r>
        <w:rPr>
          <w:rStyle w:val="a6"/>
          <w:rFonts w:ascii="方正仿宋_GBK" w:eastAsia="方正仿宋_GBK" w:hAnsi="方正仿宋_GBK" w:cs="方正仿宋_GBK"/>
          <w:b w:val="0"/>
          <w:sz w:val="32"/>
          <w:szCs w:val="32"/>
          <w:shd w:val="clear" w:color="auto" w:fill="FFFFFF"/>
        </w:rPr>
        <w:t xml:space="preserve"> 4.比较情况</w:t>
      </w:r>
      <w:r>
        <w:rPr>
          <w:rStyle w:val="a6"/>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本部门2023年度一般公共预算财政拨款支出主要用于以下几个方面：</w:t>
      </w:r>
    </w:p>
    <w:p w14:paraId="24E9A39D" w14:textId="77777777"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（1）社会保障与就业支出</w:t>
      </w:r>
      <w:r>
        <w:rPr>
          <w:rFonts w:ascii="方正仿宋_GBK" w:eastAsia="方正仿宋_GBK" w:hAnsi="方正仿宋_GBK" w:cs="方正仿宋_GBK"/>
          <w:sz w:val="32"/>
          <w:szCs w:val="32"/>
        </w:rPr>
        <w:t>3943.75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88.92</w:t>
      </w:r>
      <w:r>
        <w:rPr>
          <w:rFonts w:ascii="方正仿宋_GBK" w:eastAsia="方正仿宋_GBK" w:hAnsi="方正仿宋_GBK" w:cs="方正仿宋_GBK"/>
          <w:sz w:val="32"/>
          <w:szCs w:val="32"/>
          <w:shd w:val="clear" w:color="auto" w:fill="FFFFFF"/>
        </w:rPr>
        <w:t>%，较年初预算数增加303.98万元，增长8.35%，主要原因是养老保险，职业年金等社保缴费政策性调基以及追加了离退休中去世人员的死亡抚恤金。</w:t>
      </w:r>
    </w:p>
    <w:p w14:paraId="32369447" w14:textId="77777777"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（2）卫生健康支出</w:t>
      </w:r>
      <w:r>
        <w:rPr>
          <w:rFonts w:ascii="方正仿宋_GBK" w:eastAsia="方正仿宋_GBK" w:hAnsi="方正仿宋_GBK" w:cs="方正仿宋_GBK"/>
          <w:sz w:val="32"/>
          <w:szCs w:val="32"/>
        </w:rPr>
        <w:t>256.42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5.78</w:t>
      </w:r>
      <w:r>
        <w:rPr>
          <w:rFonts w:ascii="方正仿宋_GBK" w:eastAsia="方正仿宋_GBK" w:hAnsi="方正仿宋_GBK" w:cs="方正仿宋_GBK"/>
          <w:sz w:val="32"/>
          <w:szCs w:val="32"/>
          <w:shd w:val="clear" w:color="auto" w:fill="FFFFFF"/>
        </w:rPr>
        <w:t>%，较年初预算数减少3.79万元，下降1.46%，主要原因是追减了医药费指标。</w:t>
      </w:r>
    </w:p>
    <w:p w14:paraId="72E34440" w14:textId="77777777"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（3）城乡社区支出</w:t>
      </w:r>
      <w:r>
        <w:rPr>
          <w:rFonts w:ascii="方正仿宋_GBK" w:eastAsia="方正仿宋_GBK" w:hAnsi="方正仿宋_GBK" w:cs="方正仿宋_GBK"/>
          <w:sz w:val="32"/>
          <w:szCs w:val="32"/>
        </w:rPr>
        <w:t>222.59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5.02</w:t>
      </w:r>
      <w:r>
        <w:rPr>
          <w:rFonts w:ascii="方正仿宋_GBK" w:eastAsia="方正仿宋_GBK" w:hAnsi="方正仿宋_GBK" w:cs="方正仿宋_GBK"/>
          <w:sz w:val="32"/>
          <w:szCs w:val="32"/>
          <w:shd w:val="clear" w:color="auto" w:fill="FFFFFF"/>
        </w:rPr>
        <w:t>%，较年初预算数增加6.09万元，增长2.81%，主要原因是日常工作中业务量增加，相关的办公费用增加。</w:t>
      </w:r>
    </w:p>
    <w:p w14:paraId="13BE5100" w14:textId="77777777" w:rsidR="008D127F" w:rsidRDefault="002E67A6">
      <w:pPr>
        <w:pStyle w:val="a5"/>
        <w:shd w:val="clear" w:color="auto" w:fill="FFFFFF"/>
        <w:snapToGrid w:val="0"/>
        <w:spacing w:beforeAutospacing="0" w:afterAutospacing="0" w:line="560" w:lineRule="exact"/>
        <w:ind w:firstLineChars="200" w:firstLine="640"/>
        <w:rPr>
          <w:rFonts w:ascii="方正仿宋_GBK" w:eastAsia="方正仿宋_GBK" w:hAnsi="方正仿宋_GBK" w:cs="方正仿宋_GBK"/>
          <w:bCs/>
          <w:sz w:val="32"/>
          <w:szCs w:val="32"/>
          <w:shd w:val="clear" w:color="auto" w:fill="FFFFFF"/>
        </w:rPr>
      </w:pPr>
      <w:r>
        <w:rPr>
          <w:rFonts w:ascii="方正仿宋_GBK" w:eastAsia="方正仿宋_GBK" w:hAnsi="方正仿宋_GBK" w:cs="方正仿宋_GBK"/>
          <w:sz w:val="32"/>
          <w:szCs w:val="32"/>
          <w:shd w:val="clear" w:color="auto" w:fill="FFFFFF"/>
        </w:rPr>
        <w:lastRenderedPageBreak/>
        <w:t>（4）</w:t>
      </w:r>
      <w:r>
        <w:rPr>
          <w:rFonts w:ascii="方正仿宋_GBK" w:eastAsia="方正仿宋_GBK" w:hAnsi="方正仿宋_GBK" w:cs="方正仿宋_GBK"/>
          <w:sz w:val="32"/>
          <w:szCs w:val="32"/>
        </w:rPr>
        <w:t>住房保障支出12.58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0.28</w:t>
      </w:r>
      <w:r>
        <w:rPr>
          <w:rFonts w:ascii="方正仿宋_GBK" w:eastAsia="方正仿宋_GBK" w:hAnsi="方正仿宋_GBK" w:cs="方正仿宋_GBK"/>
          <w:sz w:val="32"/>
          <w:szCs w:val="32"/>
          <w:shd w:val="clear" w:color="auto" w:fill="FFFFFF"/>
        </w:rPr>
        <w:t>%，较年初预算数减少0.99万元，下降7.30%，主要原因是追减了</w:t>
      </w:r>
      <w:r>
        <w:rPr>
          <w:rFonts w:ascii="方正仿宋_GBK" w:eastAsia="方正仿宋_GBK" w:hAnsi="方正仿宋_GBK" w:cs="方正仿宋_GBK"/>
          <w:bCs/>
          <w:snapToGrid w:val="0"/>
          <w:sz w:val="32"/>
          <w:szCs w:val="32"/>
          <w:shd w:val="clear" w:color="auto" w:fill="FFFFFF"/>
        </w:rPr>
        <w:t>住房补贴指标。</w:t>
      </w:r>
    </w:p>
    <w:p w14:paraId="07362952" w14:textId="77777777" w:rsidR="008D127F" w:rsidRDefault="002E67A6">
      <w:pPr>
        <w:pStyle w:val="a5"/>
        <w:shd w:val="clear" w:color="auto" w:fill="FFFFFF"/>
        <w:snapToGrid w:val="0"/>
        <w:spacing w:before="0" w:beforeAutospacing="0" w:after="0" w:afterAutospacing="0" w:line="560" w:lineRule="exact"/>
        <w:ind w:firstLineChars="200" w:firstLine="640"/>
        <w:rPr>
          <w:rStyle w:val="a6"/>
          <w:rFonts w:ascii="方正楷体_GBK" w:eastAsia="方正楷体_GBK" w:hAnsi="方正楷体_GBK" w:cs="方正楷体_GBK"/>
          <w:b w:val="0"/>
          <w:bCs/>
          <w:sz w:val="32"/>
          <w:szCs w:val="32"/>
          <w:shd w:val="clear" w:color="auto" w:fill="FFFFFF"/>
        </w:rPr>
      </w:pPr>
      <w:r>
        <w:rPr>
          <w:rStyle w:val="a6"/>
          <w:rFonts w:ascii="方正楷体_GBK" w:eastAsia="方正楷体_GBK" w:hAnsi="方正楷体_GBK" w:cs="方正楷体_GBK"/>
          <w:b w:val="0"/>
          <w:bCs/>
          <w:sz w:val="32"/>
          <w:szCs w:val="32"/>
          <w:shd w:val="clear" w:color="auto" w:fill="FFFFFF"/>
        </w:rPr>
        <w:t>（四）一般公共预算财政拨款基本支出决算情况说明</w:t>
      </w:r>
    </w:p>
    <w:p w14:paraId="43DBEABB" w14:textId="77777777"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bCs/>
          <w:sz w:val="32"/>
          <w:szCs w:val="32"/>
          <w:shd w:val="clear" w:color="auto" w:fill="FFFFFF"/>
        </w:rPr>
      </w:pPr>
      <w:r>
        <w:rPr>
          <w:rFonts w:cs="宋体"/>
          <w:sz w:val="32"/>
          <w:szCs w:val="32"/>
          <w:shd w:val="clear" w:color="auto" w:fill="FFFFFF"/>
        </w:rPr>
        <w:t> </w:t>
      </w:r>
      <w:r>
        <w:rPr>
          <w:rFonts w:ascii="方正仿宋_GBK" w:eastAsia="方正仿宋_GBK" w:hAnsi="方正仿宋_GBK" w:cs="方正仿宋_GBK"/>
          <w:sz w:val="32"/>
          <w:szCs w:val="32"/>
          <w:shd w:val="clear" w:color="auto" w:fill="FFFFFF"/>
        </w:rPr>
        <w:t>2023年度一般公共财政拨款基本支出</w:t>
      </w:r>
      <w:r>
        <w:rPr>
          <w:rFonts w:ascii="方正仿宋_GBK" w:eastAsia="方正仿宋_GBK" w:hAnsi="方正仿宋_GBK" w:cs="方正仿宋_GBK"/>
          <w:sz w:val="32"/>
          <w:szCs w:val="32"/>
        </w:rPr>
        <w:t>4401.06</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4359.03</w:t>
      </w:r>
      <w:r>
        <w:rPr>
          <w:rFonts w:ascii="方正仿宋_GBK" w:eastAsia="方正仿宋_GBK" w:hAnsi="方正仿宋_GBK" w:cs="方正仿宋_GBK"/>
          <w:sz w:val="32"/>
          <w:szCs w:val="32"/>
          <w:shd w:val="clear" w:color="auto" w:fill="FFFFFF"/>
        </w:rPr>
        <w:t>万元，较上年决算数增加93.56万元，增长2.19%，主要原因是社保缴费政策、公积金等政策性调基，在职人员晋级晋档，以及追加了死亡抚恤金等。人员经费用途主要包括基本工资、津贴补贴、奖金、住房公积金、社会保障缴费等。公用经费42.03万元，较上年决算数增加10.15万元，增长31.84%，主要原因是日常工作中业务量有所增加，办公费用等增加。公用经费用途主要包括</w:t>
      </w:r>
      <w:r>
        <w:rPr>
          <w:rFonts w:ascii="方正仿宋_GBK" w:eastAsia="方正仿宋_GBK" w:hAnsi="方正仿宋_GBK" w:cs="方正仿宋_GBK"/>
          <w:bCs/>
          <w:sz w:val="32"/>
          <w:szCs w:val="32"/>
          <w:shd w:val="clear" w:color="auto" w:fill="FFFFFF"/>
        </w:rPr>
        <w:t>办公费、印刷费、手续费、水费、电费、物业管理费、差旅费、维修（护）费、租赁费、公务用车运行维护费。</w:t>
      </w:r>
    </w:p>
    <w:p w14:paraId="66C8EDC2" w14:textId="77777777" w:rsidR="008D127F" w:rsidRDefault="002E67A6">
      <w:pPr>
        <w:pStyle w:val="a5"/>
        <w:snapToGrid w:val="0"/>
        <w:spacing w:before="0" w:beforeAutospacing="0" w:after="0" w:afterAutospacing="0" w:line="600" w:lineRule="exact"/>
        <w:ind w:firstLineChars="200" w:firstLine="640"/>
        <w:jc w:val="both"/>
        <w:rPr>
          <w:rFonts w:ascii="方正楷体_GBK" w:eastAsia="方正楷体_GBK" w:hAnsi="楷体" w:cs="楷体"/>
          <w:bCs/>
          <w:sz w:val="32"/>
          <w:szCs w:val="32"/>
          <w:shd w:val="clear" w:color="auto" w:fill="FFFFFF"/>
        </w:rPr>
      </w:pPr>
      <w:r>
        <w:rPr>
          <w:rFonts w:ascii="方正楷体_GBK" w:eastAsia="方正楷体_GBK" w:hAnsi="楷体" w:cs="楷体"/>
          <w:bCs/>
          <w:sz w:val="32"/>
          <w:szCs w:val="32"/>
          <w:shd w:val="clear" w:color="auto" w:fill="FFFFFF"/>
        </w:rPr>
        <w:t>（五）政府性基金预算收支决算情况说明</w:t>
      </w:r>
    </w:p>
    <w:p w14:paraId="455625E9" w14:textId="77777777"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bCs/>
          <w:sz w:val="32"/>
          <w:szCs w:val="32"/>
          <w:shd w:val="clear" w:color="auto" w:fill="FFFFFF"/>
        </w:rPr>
      </w:pPr>
      <w:r>
        <w:rPr>
          <w:rFonts w:ascii="方正仿宋_GBK" w:eastAsia="方正仿宋_GBK" w:hAnsi="方正仿宋_GBK" w:cs="方正仿宋_GBK"/>
          <w:bCs/>
          <w:sz w:val="32"/>
          <w:szCs w:val="32"/>
          <w:shd w:val="clear" w:color="auto" w:fill="FFFFFF"/>
        </w:rPr>
        <w:t>本单位2023年度无政府性基金预算财政拨款收支。</w:t>
      </w:r>
    </w:p>
    <w:p w14:paraId="14F92DD8" w14:textId="77777777" w:rsidR="008D127F" w:rsidRDefault="002E67A6">
      <w:pPr>
        <w:pStyle w:val="a5"/>
        <w:snapToGrid w:val="0"/>
        <w:spacing w:before="0" w:beforeAutospacing="0" w:after="0" w:afterAutospacing="0" w:line="600" w:lineRule="exact"/>
        <w:ind w:firstLineChars="200" w:firstLine="640"/>
        <w:jc w:val="both"/>
        <w:rPr>
          <w:rFonts w:ascii="方正黑体_GBK" w:eastAsia="方正黑体_GBK" w:hAnsi="楷体" w:cs="楷体"/>
          <w:bCs/>
          <w:sz w:val="32"/>
          <w:szCs w:val="32"/>
          <w:shd w:val="clear" w:color="auto" w:fill="FFFFFF"/>
        </w:rPr>
      </w:pPr>
      <w:r>
        <w:rPr>
          <w:rFonts w:ascii="方正楷体_GBK" w:eastAsia="方正楷体_GBK" w:hAnsi="楷体" w:cs="楷体"/>
          <w:bCs/>
          <w:sz w:val="32"/>
          <w:szCs w:val="32"/>
          <w:shd w:val="clear" w:color="auto" w:fill="FFFFFF"/>
        </w:rPr>
        <w:t>（六）国有资本经营预算财政拨款支出决算情况说明</w:t>
      </w:r>
    </w:p>
    <w:p w14:paraId="366074E9" w14:textId="77777777"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bCs/>
          <w:sz w:val="32"/>
          <w:szCs w:val="32"/>
          <w:shd w:val="clear" w:color="auto" w:fill="FFFFFF"/>
        </w:rPr>
      </w:pPr>
      <w:r>
        <w:rPr>
          <w:rFonts w:ascii="方正仿宋_GBK" w:eastAsia="方正仿宋_GBK" w:hAnsi="方正仿宋_GBK" w:cs="方正仿宋_GBK"/>
          <w:bCs/>
          <w:sz w:val="32"/>
          <w:szCs w:val="32"/>
          <w:shd w:val="clear" w:color="auto" w:fill="FFFFFF"/>
        </w:rPr>
        <w:t>本单位2023年度无国有资本经营预算财政拨款支出。</w:t>
      </w:r>
    </w:p>
    <w:p w14:paraId="2D71E663" w14:textId="77777777" w:rsidR="008D127F" w:rsidRDefault="002E67A6">
      <w:pPr>
        <w:pStyle w:val="a5"/>
        <w:shd w:val="clear" w:color="auto" w:fill="FFFFFF"/>
        <w:snapToGrid w:val="0"/>
        <w:spacing w:before="0" w:beforeAutospacing="0" w:after="0" w:afterAutospacing="0" w:line="560" w:lineRule="exact"/>
        <w:ind w:firstLineChars="200" w:firstLine="640"/>
        <w:rPr>
          <w:rStyle w:val="a6"/>
          <w:rFonts w:ascii="方正黑体_GBK" w:eastAsia="方正黑体_GBK" w:hAnsi="方正黑体_GBK" w:cs="方正黑体_GBK"/>
          <w:b w:val="0"/>
          <w:bCs/>
          <w:sz w:val="32"/>
          <w:szCs w:val="32"/>
          <w:shd w:val="clear" w:color="auto" w:fill="FFFFFF"/>
        </w:rPr>
      </w:pPr>
      <w:r>
        <w:rPr>
          <w:rStyle w:val="a6"/>
          <w:rFonts w:ascii="方正黑体_GBK" w:eastAsia="方正黑体_GBK" w:hAnsi="方正黑体_GBK" w:cs="方正黑体_GBK"/>
          <w:b w:val="0"/>
          <w:bCs/>
          <w:sz w:val="32"/>
          <w:szCs w:val="32"/>
          <w:shd w:val="clear" w:color="auto" w:fill="FFFFFF"/>
        </w:rPr>
        <w:t>三、“三公”经费情况说明</w:t>
      </w:r>
    </w:p>
    <w:p w14:paraId="05A03258" w14:textId="77777777" w:rsidR="008D127F" w:rsidRDefault="002E67A6">
      <w:pPr>
        <w:pStyle w:val="1"/>
        <w:autoSpaceDE w:val="0"/>
        <w:ind w:firstLineChars="131" w:firstLine="419"/>
        <w:rPr>
          <w:rFonts w:ascii="方正楷体_GBK" w:eastAsia="方正楷体_GBK" w:hAnsi="楷体" w:cs="楷体" w:hint="eastAsia"/>
          <w:bCs/>
          <w:sz w:val="32"/>
          <w:szCs w:val="32"/>
          <w:shd w:val="clear" w:color="auto" w:fill="FFFFFF"/>
        </w:rPr>
      </w:pPr>
      <w:r>
        <w:rPr>
          <w:rFonts w:ascii="方正楷体_GBK" w:eastAsia="方正楷体_GBK" w:hAnsi="楷体" w:cs="楷体" w:hint="eastAsia"/>
          <w:bCs/>
          <w:sz w:val="32"/>
          <w:szCs w:val="32"/>
          <w:shd w:val="clear" w:color="auto" w:fill="FFFFFF"/>
        </w:rPr>
        <w:t>（一）“三公”经费支出总体情况说明</w:t>
      </w:r>
    </w:p>
    <w:p w14:paraId="6DB80D4B" w14:textId="4C6738CE"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2023年度“三公”经费支出共计</w:t>
      </w:r>
      <w:r>
        <w:rPr>
          <w:rFonts w:ascii="方正仿宋_GBK" w:eastAsia="方正仿宋_GBK" w:hAnsi="方正仿宋_GBK" w:cs="方正仿宋_GBK"/>
          <w:sz w:val="32"/>
          <w:szCs w:val="32"/>
        </w:rPr>
        <w:t>2.78</w:t>
      </w:r>
      <w:r>
        <w:rPr>
          <w:rFonts w:ascii="方正仿宋_GBK" w:eastAsia="方正仿宋_GBK" w:hAnsi="方正仿宋_GBK" w:cs="方正仿宋_GBK"/>
          <w:sz w:val="32"/>
          <w:szCs w:val="32"/>
          <w:shd w:val="clear" w:color="auto" w:fill="FFFFFF"/>
        </w:rPr>
        <w:t>万元，较年初预算数减少0.22万元，下降7.33%</w:t>
      </w:r>
      <w:r w:rsidR="00635634">
        <w:rPr>
          <w:rFonts w:ascii="方正仿宋_GBK" w:eastAsia="方正仿宋_GBK" w:hAnsi="方正仿宋_GBK" w:cs="方正仿宋_GBK"/>
          <w:sz w:val="32"/>
          <w:szCs w:val="32"/>
          <w:shd w:val="clear" w:color="auto" w:fill="FFFFFF"/>
        </w:rPr>
        <w:t>，主要原因是主要为公车运行维护费，较年初预算减少是厉</w:t>
      </w:r>
      <w:r>
        <w:rPr>
          <w:rFonts w:ascii="方正仿宋_GBK" w:eastAsia="方正仿宋_GBK" w:hAnsi="方正仿宋_GBK" w:cs="方正仿宋_GBK"/>
          <w:sz w:val="32"/>
          <w:szCs w:val="32"/>
          <w:shd w:val="clear" w:color="auto" w:fill="FFFFFF"/>
        </w:rPr>
        <w:t>行节约，尽量减少不必要</w:t>
      </w:r>
      <w:r>
        <w:rPr>
          <w:rFonts w:ascii="方正仿宋_GBK" w:eastAsia="方正仿宋_GBK" w:hAnsi="方正仿宋_GBK" w:cs="方正仿宋_GBK"/>
          <w:sz w:val="32"/>
          <w:szCs w:val="32"/>
          <w:shd w:val="clear" w:color="auto" w:fill="FFFFFF"/>
        </w:rPr>
        <w:lastRenderedPageBreak/>
        <w:t>的公车出行，较上年支出数增加1.26万元，增长82.89%，主要原因是公务用车使用年限较久，较为老旧，日常维护费较高。</w:t>
      </w:r>
    </w:p>
    <w:p w14:paraId="48E2E058" w14:textId="77777777" w:rsidR="008D127F" w:rsidRDefault="002E67A6">
      <w:pPr>
        <w:pStyle w:val="1"/>
        <w:autoSpaceDE w:val="0"/>
        <w:ind w:firstLineChars="131" w:firstLine="419"/>
        <w:rPr>
          <w:rFonts w:ascii="方正楷体_GBK" w:eastAsia="方正楷体_GBK" w:hAnsi="楷体" w:cs="楷体" w:hint="eastAsia"/>
          <w:bCs/>
          <w:sz w:val="32"/>
          <w:szCs w:val="32"/>
          <w:shd w:val="clear" w:color="auto" w:fill="FFFFFF"/>
        </w:rPr>
      </w:pPr>
      <w:r>
        <w:rPr>
          <w:rFonts w:ascii="方正楷体_GBK" w:eastAsia="方正楷体_GBK" w:hAnsi="楷体" w:cs="楷体" w:hint="eastAsia"/>
          <w:bCs/>
          <w:sz w:val="32"/>
          <w:szCs w:val="32"/>
          <w:shd w:val="clear" w:color="auto" w:fill="FFFFFF"/>
        </w:rPr>
        <w:t>（二）“三公”经费分项支出情况</w:t>
      </w:r>
    </w:p>
    <w:p w14:paraId="42C5719A" w14:textId="77777777"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2023年度本单位因公出国（境）费用0.00万元，主要是用于因公出国（境）。费用支出较年初预算数无增减，主要原因是本年度未发生因公出国（境）费用。较上年支出数无增减，主要原因是上年度和本年度均未发生因公出国（境）费用。</w:t>
      </w:r>
    </w:p>
    <w:p w14:paraId="2BA3EE6C" w14:textId="77777777"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万元，主要用于公务用车购置。费用支出较年初预算数无增减，主要原因是本年未购置公务用车。较上年支出数无增减，主要原因是未发生公务用车购置费。</w:t>
      </w:r>
    </w:p>
    <w:p w14:paraId="4AFE7808" w14:textId="77777777"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2.78</w:t>
      </w:r>
      <w:r>
        <w:rPr>
          <w:rFonts w:ascii="方正仿宋_GBK" w:eastAsia="方正仿宋_GBK" w:hAnsi="方正仿宋_GBK" w:cs="方正仿宋_GBK"/>
          <w:sz w:val="32"/>
          <w:szCs w:val="32"/>
          <w:shd w:val="clear" w:color="auto" w:fill="FFFFFF"/>
        </w:rPr>
        <w:t>万元，主要用于公务用车平时运行维护，费用支出较年初预算数减少0.22万元，下降7.33%</w:t>
      </w:r>
      <w:r w:rsidR="00635634">
        <w:rPr>
          <w:rFonts w:ascii="方正仿宋_GBK" w:eastAsia="方正仿宋_GBK" w:hAnsi="方正仿宋_GBK" w:cs="方正仿宋_GBK"/>
          <w:sz w:val="32"/>
          <w:szCs w:val="32"/>
          <w:shd w:val="clear" w:color="auto" w:fill="FFFFFF"/>
        </w:rPr>
        <w:t>，主要原因是厉</w:t>
      </w:r>
      <w:r>
        <w:rPr>
          <w:rFonts w:ascii="方正仿宋_GBK" w:eastAsia="方正仿宋_GBK" w:hAnsi="方正仿宋_GBK" w:cs="方正仿宋_GBK"/>
          <w:sz w:val="32"/>
          <w:szCs w:val="32"/>
          <w:shd w:val="clear" w:color="auto" w:fill="FFFFFF"/>
        </w:rPr>
        <w:t>行节约，减少不必要的公务出行次数，降低维护成本，较上年支出数增加1.26万元，增长82.89%，主要原因是公务用车使用时间较长，比较老旧，维护费用较高。</w:t>
      </w:r>
    </w:p>
    <w:p w14:paraId="1F4F99BC" w14:textId="77777777"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万元，主要用于接待公务接待。费用支出较年初预算数无增减，主要原因是未安排公务接待费用，较上年支出数无增减，主要原因是上年和本年均为发生公务接待费用。</w:t>
      </w:r>
    </w:p>
    <w:p w14:paraId="4BC97812" w14:textId="77777777" w:rsidR="008D127F" w:rsidRDefault="002E67A6">
      <w:pPr>
        <w:pStyle w:val="1"/>
        <w:autoSpaceDE w:val="0"/>
        <w:ind w:firstLine="640"/>
        <w:rPr>
          <w:rFonts w:ascii="方正楷体_GBK" w:eastAsia="方正楷体_GBK" w:hAnsi="楷体" w:cs="楷体" w:hint="eastAsia"/>
          <w:bCs/>
          <w:sz w:val="32"/>
          <w:szCs w:val="32"/>
          <w:shd w:val="clear" w:color="auto" w:fill="FFFFFF"/>
        </w:rPr>
      </w:pPr>
      <w:r>
        <w:rPr>
          <w:rFonts w:ascii="方正楷体_GBK" w:eastAsia="方正楷体_GBK" w:hAnsi="楷体" w:cs="楷体" w:hint="eastAsia"/>
          <w:bCs/>
          <w:sz w:val="32"/>
          <w:szCs w:val="32"/>
          <w:shd w:val="clear" w:color="auto" w:fill="FFFFFF"/>
        </w:rPr>
        <w:lastRenderedPageBreak/>
        <w:t>（三）“三公”经费实物量情况</w:t>
      </w:r>
    </w:p>
    <w:p w14:paraId="0B101BEA" w14:textId="77777777"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2023年度本部门因公出国（境）共计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人。2023年本部门人均接待费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2.78</w:t>
      </w:r>
      <w:r>
        <w:rPr>
          <w:rFonts w:ascii="方正仿宋_GBK" w:eastAsia="方正仿宋_GBK" w:hAnsi="方正仿宋_GBK" w:cs="方正仿宋_GBK"/>
          <w:sz w:val="32"/>
          <w:szCs w:val="32"/>
          <w:shd w:val="clear" w:color="auto" w:fill="FFFFFF"/>
        </w:rPr>
        <w:t>万元。</w:t>
      </w:r>
    </w:p>
    <w:p w14:paraId="040B9D87" w14:textId="77777777" w:rsidR="008D127F" w:rsidRDefault="002E67A6">
      <w:pPr>
        <w:pStyle w:val="a5"/>
        <w:shd w:val="clear" w:color="auto" w:fill="FFFFFF"/>
        <w:snapToGrid w:val="0"/>
        <w:spacing w:before="0" w:beforeAutospacing="0" w:after="0" w:afterAutospacing="0" w:line="560" w:lineRule="exact"/>
        <w:ind w:firstLineChars="200" w:firstLine="640"/>
        <w:rPr>
          <w:rStyle w:val="a6"/>
          <w:rFonts w:ascii="方正黑体_GBK" w:eastAsia="方正黑体_GBK" w:hAnsi="方正黑体_GBK" w:cs="方正黑体_GBK"/>
          <w:b w:val="0"/>
          <w:bCs/>
          <w:sz w:val="32"/>
          <w:szCs w:val="32"/>
          <w:shd w:val="clear" w:color="auto" w:fill="FFFFFF"/>
        </w:rPr>
      </w:pPr>
      <w:r>
        <w:rPr>
          <w:rStyle w:val="a6"/>
          <w:rFonts w:ascii="方正黑体_GBK" w:eastAsia="方正黑体_GBK" w:hAnsi="方正黑体_GBK" w:cs="方正黑体_GBK"/>
          <w:b w:val="0"/>
          <w:bCs/>
          <w:sz w:val="32"/>
          <w:szCs w:val="32"/>
          <w:shd w:val="clear" w:color="auto" w:fill="FFFFFF"/>
        </w:rPr>
        <w:t>四、其他需要说明的事项</w:t>
      </w:r>
    </w:p>
    <w:p w14:paraId="4CA6FC63" w14:textId="77777777" w:rsidR="008D127F" w:rsidRDefault="002E67A6">
      <w:pPr>
        <w:pStyle w:val="1"/>
        <w:autoSpaceDE w:val="0"/>
        <w:ind w:firstLineChars="131" w:firstLine="419"/>
        <w:rPr>
          <w:rFonts w:ascii="方正楷体_GBK" w:eastAsia="方正楷体_GBK" w:hAnsi="楷体" w:cs="楷体" w:hint="eastAsia"/>
          <w:bCs/>
          <w:sz w:val="32"/>
          <w:szCs w:val="32"/>
          <w:shd w:val="clear" w:color="auto" w:fill="FFFFFF"/>
        </w:rPr>
      </w:pPr>
      <w:r>
        <w:rPr>
          <w:rFonts w:ascii="方正楷体_GBK" w:eastAsia="方正楷体_GBK" w:hAnsi="楷体" w:cs="楷体" w:hint="eastAsia"/>
          <w:bCs/>
          <w:sz w:val="32"/>
          <w:szCs w:val="32"/>
          <w:shd w:val="clear" w:color="auto" w:fill="FFFFFF"/>
        </w:rPr>
        <w:t>（一）财政拨款会议费和培训费情况说明</w:t>
      </w:r>
    </w:p>
    <w:p w14:paraId="3D2D5295" w14:textId="77777777"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万元，较上年决算数减少0.50万元，下降100.00%，主要原因是本年度未发生会议费用支出。本年度培训费支出</w:t>
      </w:r>
      <w:r>
        <w:rPr>
          <w:rFonts w:ascii="方正仿宋_GBK" w:eastAsia="方正仿宋_GBK" w:hAnsi="方正仿宋_GBK" w:cs="方正仿宋_GBK"/>
          <w:sz w:val="32"/>
          <w:szCs w:val="32"/>
        </w:rPr>
        <w:t>1.20</w:t>
      </w:r>
      <w:r>
        <w:rPr>
          <w:rFonts w:ascii="方正仿宋_GBK" w:eastAsia="方正仿宋_GBK" w:hAnsi="方正仿宋_GBK" w:cs="方正仿宋_GBK"/>
          <w:sz w:val="32"/>
          <w:szCs w:val="32"/>
          <w:shd w:val="clear" w:color="auto" w:fill="FFFFFF"/>
        </w:rPr>
        <w:t>万元，较上年决算数增加0.22万元，增长22.45%，主要原因是本年培训人次较去年有所增加，培训费用增加。。</w:t>
      </w:r>
    </w:p>
    <w:p w14:paraId="0EC5F832" w14:textId="77777777" w:rsidR="008D127F" w:rsidRDefault="002E67A6">
      <w:pPr>
        <w:pStyle w:val="1"/>
        <w:autoSpaceDE w:val="0"/>
        <w:ind w:firstLine="640"/>
        <w:rPr>
          <w:rFonts w:ascii="方正楷体_GBK" w:eastAsia="方正楷体_GBK" w:hAnsi="楷体" w:cs="楷体" w:hint="eastAsia"/>
          <w:bCs/>
          <w:sz w:val="32"/>
          <w:szCs w:val="32"/>
          <w:shd w:val="clear" w:color="auto" w:fill="FFFFFF"/>
        </w:rPr>
      </w:pPr>
      <w:r>
        <w:rPr>
          <w:rFonts w:ascii="方正楷体_GBK" w:eastAsia="方正楷体_GBK" w:hAnsi="楷体" w:cs="楷体" w:hint="eastAsia"/>
          <w:bCs/>
          <w:sz w:val="32"/>
          <w:szCs w:val="32"/>
          <w:shd w:val="clear" w:color="auto" w:fill="FFFFFF"/>
        </w:rPr>
        <w:t>（二）机关运行经费情况说明</w:t>
      </w:r>
    </w:p>
    <w:p w14:paraId="5BCF5660" w14:textId="77777777" w:rsidR="008D127F" w:rsidRDefault="002E67A6">
      <w:pPr>
        <w:pStyle w:val="1"/>
        <w:autoSpaceDE w:val="0"/>
        <w:ind w:firstLine="640"/>
        <w:rPr>
          <w:rFonts w:ascii="楷体" w:eastAsia="楷体" w:hAnsi="楷体" w:cs="楷体" w:hint="eastAsia"/>
          <w:b/>
          <w:bCs/>
          <w:sz w:val="32"/>
          <w:szCs w:val="32"/>
          <w:shd w:val="clear" w:color="auto" w:fill="FFFFFF"/>
        </w:rPr>
      </w:pPr>
      <w:r>
        <w:rPr>
          <w:rFonts w:ascii="方正仿宋_GBK" w:eastAsia="方正仿宋_GBK" w:hAnsi="方正仿宋_GBK" w:cs="方正仿宋_GBK"/>
          <w:sz w:val="32"/>
          <w:szCs w:val="32"/>
          <w:shd w:val="clear" w:color="auto" w:fill="FFFFFF"/>
        </w:rPr>
        <w:t>按照部门决算列报口径，我单位不在机关运行经费统计范围之内。</w:t>
      </w:r>
    </w:p>
    <w:p w14:paraId="3C319444" w14:textId="77777777" w:rsidR="008D127F" w:rsidRDefault="002E67A6">
      <w:pPr>
        <w:pStyle w:val="1"/>
        <w:autoSpaceDE w:val="0"/>
        <w:ind w:firstLine="640"/>
        <w:rPr>
          <w:rFonts w:ascii="方正楷体_GBK" w:eastAsia="方正楷体_GBK" w:hAnsi="楷体" w:cs="楷体" w:hint="eastAsia"/>
          <w:bCs/>
          <w:sz w:val="32"/>
          <w:szCs w:val="32"/>
          <w:shd w:val="clear" w:color="auto" w:fill="FFFFFF"/>
        </w:rPr>
      </w:pPr>
      <w:r>
        <w:rPr>
          <w:rFonts w:ascii="方正楷体_GBK" w:eastAsia="方正楷体_GBK" w:hAnsi="楷体" w:cs="楷体" w:hint="eastAsia"/>
          <w:bCs/>
          <w:sz w:val="32"/>
          <w:szCs w:val="32"/>
          <w:shd w:val="clear" w:color="auto" w:fill="FFFFFF"/>
        </w:rPr>
        <w:t>（三）国有资产占用情况说明</w:t>
      </w:r>
    </w:p>
    <w:p w14:paraId="5511C40D" w14:textId="77777777"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截至2023年12月31日，本部门共有车辆</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14:paraId="259B0E47" w14:textId="77777777" w:rsidR="008D127F" w:rsidRDefault="002E67A6">
      <w:pPr>
        <w:pStyle w:val="1"/>
        <w:autoSpaceDE w:val="0"/>
        <w:ind w:firstLine="640"/>
        <w:rPr>
          <w:rFonts w:ascii="方正楷体_GBK" w:eastAsia="方正楷体_GBK" w:hAnsi="楷体" w:cs="楷体" w:hint="eastAsia"/>
          <w:bCs/>
          <w:sz w:val="32"/>
          <w:szCs w:val="32"/>
          <w:shd w:val="clear" w:color="auto" w:fill="FFFFFF"/>
        </w:rPr>
      </w:pPr>
      <w:r>
        <w:rPr>
          <w:rFonts w:ascii="方正楷体_GBK" w:eastAsia="方正楷体_GBK" w:hAnsi="楷体" w:cs="楷体" w:hint="eastAsia"/>
          <w:bCs/>
          <w:sz w:val="32"/>
          <w:szCs w:val="32"/>
          <w:shd w:val="clear" w:color="auto" w:fill="FFFFFF"/>
        </w:rPr>
        <w:t>（四）政府采购支出情况说明</w:t>
      </w:r>
    </w:p>
    <w:p w14:paraId="487F6E51" w14:textId="77777777"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color w:val="FF0000"/>
          <w:sz w:val="32"/>
          <w:szCs w:val="32"/>
          <w:shd w:val="clear" w:color="auto" w:fill="FFFFFF"/>
        </w:rPr>
      </w:pPr>
      <w:r>
        <w:rPr>
          <w:rFonts w:ascii="方正仿宋_GBK" w:eastAsia="方正仿宋_GBK" w:hAnsi="方正仿宋_GBK" w:cs="方正仿宋_GBK"/>
          <w:sz w:val="32"/>
          <w:szCs w:val="32"/>
          <w:shd w:val="clear" w:color="auto" w:fill="FFFFFF"/>
        </w:rPr>
        <w:lastRenderedPageBreak/>
        <w:t xml:space="preserve"> 2023年度本部门政府采购支出总额</w:t>
      </w:r>
      <w:r>
        <w:rPr>
          <w:rFonts w:ascii="方正仿宋_GBK" w:eastAsia="方正仿宋_GBK" w:hAnsi="方正仿宋_GBK" w:cs="方正仿宋_GBK"/>
          <w:sz w:val="32"/>
          <w:szCs w:val="32"/>
        </w:rPr>
        <w:t>72.24</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72.24</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 xml:space="preserve"> %。主要用于采购离退休人员体检服务。</w:t>
      </w:r>
    </w:p>
    <w:p w14:paraId="5BB7FFED" w14:textId="77777777" w:rsidR="008D127F" w:rsidRDefault="002E67A6">
      <w:pPr>
        <w:pStyle w:val="a5"/>
        <w:shd w:val="clear" w:color="auto" w:fill="FFFFFF"/>
        <w:snapToGrid w:val="0"/>
        <w:spacing w:before="0" w:beforeAutospacing="0" w:after="0" w:afterAutospacing="0" w:line="560" w:lineRule="exact"/>
        <w:ind w:firstLineChars="200" w:firstLine="640"/>
        <w:rPr>
          <w:rStyle w:val="a6"/>
          <w:rFonts w:ascii="黑体" w:eastAsia="黑体" w:hAnsi="黑体" w:cs="黑体"/>
          <w:sz w:val="32"/>
          <w:szCs w:val="32"/>
          <w:shd w:val="clear" w:color="auto" w:fill="FFFFFF"/>
        </w:rPr>
      </w:pPr>
      <w:r>
        <w:rPr>
          <w:rStyle w:val="a6"/>
          <w:rFonts w:ascii="方正黑体_GBK" w:eastAsia="方正黑体_GBK" w:hAnsi="方正黑体_GBK" w:cs="方正黑体_GBK"/>
          <w:b w:val="0"/>
          <w:bCs/>
          <w:sz w:val="32"/>
          <w:szCs w:val="32"/>
          <w:shd w:val="clear" w:color="auto" w:fill="FFFFFF"/>
        </w:rPr>
        <w:t>五、预算绩效管理情况说明</w:t>
      </w:r>
    </w:p>
    <w:p w14:paraId="3CE21385" w14:textId="77777777" w:rsidR="008D127F" w:rsidRDefault="002E67A6">
      <w:pPr>
        <w:pStyle w:val="1"/>
        <w:autoSpaceDE w:val="0"/>
        <w:ind w:firstLine="640"/>
        <w:rPr>
          <w:rFonts w:ascii="方正楷体_GBK" w:eastAsia="方正楷体_GBK" w:hAnsi="楷体" w:cs="楷体" w:hint="eastAsia"/>
          <w:bCs/>
          <w:sz w:val="32"/>
          <w:szCs w:val="32"/>
          <w:shd w:val="clear" w:color="auto" w:fill="FFFFFF"/>
        </w:rPr>
      </w:pPr>
      <w:r>
        <w:rPr>
          <w:rFonts w:ascii="方正楷体_GBK" w:eastAsia="方正楷体_GBK" w:hAnsi="楷体" w:cs="楷体" w:hint="eastAsia"/>
          <w:bCs/>
          <w:sz w:val="32"/>
          <w:szCs w:val="32"/>
          <w:shd w:val="clear" w:color="auto" w:fill="FFFFFF"/>
        </w:rPr>
        <w:t>（一）单位自评情况</w:t>
      </w:r>
    </w:p>
    <w:p w14:paraId="4813A8C9" w14:textId="77777777" w:rsidR="008D127F" w:rsidRDefault="002E67A6">
      <w:pPr>
        <w:pStyle w:val="Char"/>
        <w:autoSpaceDE w:val="0"/>
        <w:spacing w:before="0" w:beforeAutospacing="0" w:line="600" w:lineRule="exact"/>
        <w:rPr>
          <w:rFonts w:ascii="方正仿宋_GBK" w:eastAsia="方正仿宋_GBK" w:hAnsi="方正仿宋_GBK" w:cs="方正仿宋_GBK" w:hint="eastAsia"/>
          <w:sz w:val="32"/>
          <w:szCs w:val="32"/>
          <w:highlight w:val="yellow"/>
          <w:shd w:val="clear" w:color="auto" w:fill="FFFFFF"/>
        </w:rPr>
      </w:pPr>
      <w:r>
        <w:rPr>
          <w:rFonts w:ascii="方正仿宋_GBK" w:eastAsia="方正仿宋_GBK" w:hAnsi="方正仿宋_GBK" w:cs="方正仿宋_GBK" w:hint="eastAsia"/>
          <w:sz w:val="32"/>
          <w:szCs w:val="32"/>
          <w:shd w:val="clear" w:color="auto" w:fill="FFFFFF"/>
        </w:rPr>
        <w:t>根据预算绩效管理要求，我单位对2个二级项目项目开展了绩效自评，涉及财政拨款项目支出资金47.64万元。</w:t>
      </w:r>
    </w:p>
    <w:p w14:paraId="353F0E32" w14:textId="77777777" w:rsidR="008D127F" w:rsidRDefault="002E67A6">
      <w:pPr>
        <w:pStyle w:val="1"/>
        <w:autoSpaceDE w:val="0"/>
        <w:ind w:firstLine="640"/>
        <w:rPr>
          <w:rFonts w:ascii="方正楷体_GBK" w:eastAsia="方正楷体_GBK" w:hAnsi="楷体" w:cs="楷体" w:hint="eastAsia"/>
          <w:bCs/>
          <w:sz w:val="32"/>
          <w:szCs w:val="32"/>
          <w:shd w:val="clear" w:color="auto" w:fill="FFFFFF"/>
        </w:rPr>
      </w:pPr>
      <w:r>
        <w:rPr>
          <w:rFonts w:ascii="方正楷体_GBK" w:eastAsia="方正楷体_GBK" w:hAnsi="楷体" w:cs="楷体" w:hint="eastAsia"/>
          <w:bCs/>
          <w:sz w:val="32"/>
          <w:szCs w:val="32"/>
          <w:shd w:val="clear" w:color="auto" w:fill="FFFFFF"/>
        </w:rPr>
        <w:t>（二）单位绩效评价情况</w:t>
      </w:r>
    </w:p>
    <w:p w14:paraId="4F107293" w14:textId="77777777" w:rsidR="008D127F" w:rsidRDefault="002E67A6">
      <w:pPr>
        <w:pStyle w:val="1"/>
        <w:autoSpaceDE w:val="0"/>
        <w:ind w:firstLine="640"/>
        <w:rPr>
          <w:rFonts w:ascii="方正仿宋_GBK" w:eastAsia="方正仿宋_GBK" w:hAnsi="方正仿宋_GBK" w:cs="方正仿宋_GBK" w:hint="eastAsia"/>
          <w:sz w:val="32"/>
          <w:szCs w:val="32"/>
          <w:shd w:val="clear" w:color="auto" w:fill="FFFFFF"/>
        </w:rPr>
      </w:pPr>
      <w:r>
        <w:rPr>
          <w:rFonts w:ascii="方正仿宋_GBK" w:eastAsia="方正仿宋_GBK" w:hAnsi="方正仿宋_GBK" w:cs="方正仿宋_GBK" w:hint="eastAsia"/>
          <w:sz w:val="32"/>
          <w:szCs w:val="32"/>
          <w:shd w:val="clear" w:color="auto" w:fill="FFFFFF"/>
        </w:rPr>
        <w:t>我单位未组织开展绩效评价。</w:t>
      </w:r>
    </w:p>
    <w:p w14:paraId="45084625" w14:textId="77777777" w:rsidR="008D127F" w:rsidRDefault="002E67A6">
      <w:pPr>
        <w:pStyle w:val="a5"/>
        <w:shd w:val="clear" w:color="auto" w:fill="FFFFFF"/>
        <w:snapToGrid w:val="0"/>
        <w:spacing w:before="0" w:beforeAutospacing="0" w:after="0" w:afterAutospacing="0" w:line="560" w:lineRule="exact"/>
        <w:ind w:firstLineChars="100" w:firstLine="320"/>
        <w:rPr>
          <w:rStyle w:val="a6"/>
          <w:rFonts w:ascii="方正黑体_GBK" w:eastAsia="方正黑体_GBK" w:hAnsi="方正黑体_GBK" w:cs="方正黑体_GBK"/>
          <w:b w:val="0"/>
          <w:bCs/>
          <w:sz w:val="32"/>
          <w:szCs w:val="32"/>
          <w:shd w:val="clear" w:color="auto" w:fill="FFFFFF"/>
        </w:rPr>
      </w:pPr>
      <w:r>
        <w:rPr>
          <w:rStyle w:val="a6"/>
          <w:rFonts w:ascii="方正黑体_GBK" w:eastAsia="方正黑体_GBK" w:hAnsi="方正黑体_GBK" w:cs="方正黑体_GBK"/>
          <w:b w:val="0"/>
          <w:bCs/>
          <w:sz w:val="32"/>
          <w:szCs w:val="32"/>
          <w:shd w:val="clear" w:color="auto" w:fill="FFFFFF"/>
        </w:rPr>
        <w:t xml:space="preserve"> 六、专业名词解释</w:t>
      </w:r>
    </w:p>
    <w:p w14:paraId="6977E3FD" w14:textId="77777777"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以下为常见专业名词解释目录，仅供参考，</w:t>
      </w:r>
    </w:p>
    <w:p w14:paraId="377245FD" w14:textId="77777777"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楷体" w:cs="楷体"/>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14:paraId="35F3D606" w14:textId="77777777"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ascii="方正楷体_GBK" w:eastAsia="方正楷体_GBK" w:hAnsi="楷体" w:cs="楷体"/>
          <w:b w:val="0"/>
          <w:sz w:val="32"/>
          <w:szCs w:val="32"/>
          <w:shd w:val="clear" w:color="auto" w:fill="FFFFFF"/>
        </w:rPr>
        <w:t>（二）事业收入</w:t>
      </w:r>
      <w:r>
        <w:rPr>
          <w:rFonts w:ascii="方正楷体_GBK" w:eastAsia="方正楷体_GBK" w:hAnsi="楷体" w:cs="楷体"/>
          <w:b/>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66667939" w14:textId="77777777"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ascii="方正楷体_GBK" w:eastAsia="方正楷体_GBK" w:hAnsi="楷体" w:cs="楷体"/>
          <w:b w:val="0"/>
          <w:sz w:val="32"/>
          <w:szCs w:val="32"/>
          <w:shd w:val="clear" w:color="auto" w:fill="FFFFFF"/>
        </w:rPr>
        <w:t>（三）经营收入</w:t>
      </w:r>
      <w:r>
        <w:rPr>
          <w:rFonts w:ascii="方正楷体_GBK" w:eastAsia="方正楷体_GBK" w:hAnsi="楷体" w:cs="楷体"/>
          <w:b/>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14:paraId="04455FC5" w14:textId="77777777"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ascii="方正楷体_GBK" w:eastAsia="方正楷体_GBK" w:hAnsi="楷体" w:cs="楷体"/>
          <w:b w:val="0"/>
          <w:sz w:val="32"/>
          <w:szCs w:val="32"/>
          <w:shd w:val="clear" w:color="auto" w:fill="FFFFFF"/>
        </w:rPr>
        <w:lastRenderedPageBreak/>
        <w:t>（四）其他收入</w:t>
      </w:r>
      <w:r>
        <w:rPr>
          <w:rFonts w:ascii="方正楷体_GBK" w:eastAsia="方正楷体_GBK" w:hAnsi="楷体" w:cs="楷体"/>
          <w:b/>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477B6CB" w14:textId="77777777"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ascii="方正楷体_GBK" w:eastAsia="方正楷体_GBK" w:hAnsi="楷体" w:cs="楷体"/>
          <w:b w:val="0"/>
          <w:sz w:val="32"/>
          <w:szCs w:val="32"/>
          <w:shd w:val="clear" w:color="auto" w:fill="FFFFFF"/>
        </w:rPr>
        <w:t>（五）使用非财政拨款结余</w:t>
      </w:r>
      <w:r>
        <w:rPr>
          <w:rFonts w:ascii="方正楷体_GBK" w:eastAsia="方正楷体_GBK" w:hAnsi="楷体" w:cs="楷体"/>
          <w:b/>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FAC8CB9" w14:textId="77777777"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ascii="方正楷体_GBK" w:eastAsia="方正楷体_GBK" w:hAnsi="楷体" w:cs="楷体"/>
          <w:b w:val="0"/>
          <w:sz w:val="32"/>
          <w:szCs w:val="32"/>
          <w:shd w:val="clear" w:color="auto" w:fill="FFFFFF"/>
        </w:rPr>
        <w:t>（六）年初结转和结余</w:t>
      </w:r>
      <w:r>
        <w:rPr>
          <w:rFonts w:ascii="方正楷体_GBK" w:eastAsia="方正楷体_GBK" w:hAnsi="楷体" w:cs="楷体"/>
          <w:b/>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14:paraId="099F5C2B" w14:textId="77777777"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ascii="方正楷体_GBK" w:eastAsia="方正楷体_GBK" w:hAnsi="楷体" w:cs="楷体"/>
          <w:b w:val="0"/>
          <w:sz w:val="32"/>
          <w:szCs w:val="32"/>
          <w:shd w:val="clear" w:color="auto" w:fill="FFFFFF"/>
        </w:rPr>
        <w:t>（七）结余分配</w:t>
      </w:r>
      <w:r>
        <w:rPr>
          <w:rFonts w:ascii="方正楷体_GBK" w:eastAsia="方正楷体_GBK" w:hAnsi="楷体" w:cs="楷体"/>
          <w:b/>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14:paraId="419F919F" w14:textId="77777777"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ascii="方正楷体_GBK" w:eastAsia="方正楷体_GBK" w:hAnsi="楷体" w:cs="楷体"/>
          <w:b w:val="0"/>
          <w:sz w:val="32"/>
          <w:szCs w:val="32"/>
          <w:shd w:val="clear" w:color="auto" w:fill="FFFFFF"/>
        </w:rPr>
        <w:t>（八）年末结转和结余</w:t>
      </w:r>
      <w:r>
        <w:rPr>
          <w:rFonts w:ascii="方正楷体_GBK" w:eastAsia="方正楷体_GBK" w:hAnsi="楷体" w:cs="楷体"/>
          <w:b/>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14:paraId="21A25CDA" w14:textId="77777777"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ascii="方正楷体_GBK" w:eastAsia="方正楷体_GBK" w:hAnsi="楷体" w:cs="楷体"/>
          <w:b w:val="0"/>
          <w:sz w:val="32"/>
          <w:szCs w:val="32"/>
          <w:shd w:val="clear" w:color="auto" w:fill="FFFFFF"/>
        </w:rPr>
        <w:t>（九）基本支出</w:t>
      </w:r>
      <w:r>
        <w:rPr>
          <w:rFonts w:ascii="方正楷体_GBK" w:eastAsia="方正楷体_GBK" w:hAnsi="楷体" w:cs="楷体"/>
          <w:b/>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w:t>
      </w:r>
      <w:r>
        <w:rPr>
          <w:rFonts w:ascii="方正仿宋_GBK" w:eastAsia="方正仿宋_GBK" w:hAnsi="方正仿宋_GBK" w:cs="方正仿宋_GBK"/>
          <w:sz w:val="32"/>
          <w:szCs w:val="32"/>
          <w:shd w:val="clear" w:color="auto" w:fill="FFFFFF"/>
        </w:rPr>
        <w:lastRenderedPageBreak/>
        <w:t>庭的补助”；公用经费指政府收支分类经济科目中除“工资福利支出”和“对个人和家庭的补助”外的其他支出。</w:t>
      </w:r>
    </w:p>
    <w:p w14:paraId="6CD0D3BC" w14:textId="77777777"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ascii="方正楷体_GBK" w:eastAsia="方正楷体_GBK" w:hAnsi="楷体" w:cs="楷体"/>
          <w:b w:val="0"/>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14:paraId="2257CA83" w14:textId="77777777"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ascii="方正楷体_GBK" w:eastAsia="方正楷体_GBK" w:hAnsi="楷体" w:cs="楷体"/>
          <w:b w:val="0"/>
          <w:sz w:val="32"/>
          <w:szCs w:val="32"/>
          <w:shd w:val="clear" w:color="auto" w:fill="FFFFFF"/>
        </w:rPr>
        <w:t>（十一）经营支出</w:t>
      </w:r>
      <w:r>
        <w:rPr>
          <w:rFonts w:ascii="方正楷体_GBK" w:eastAsia="方正楷体_GBK" w:hAnsi="楷体" w:cs="楷体"/>
          <w:b/>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14:paraId="1D00B6C5" w14:textId="77777777"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ascii="方正楷体_GBK" w:eastAsia="方正楷体_GBK" w:hAnsi="楷体" w:cs="楷体"/>
          <w:b w:val="0"/>
          <w:sz w:val="32"/>
          <w:szCs w:val="32"/>
          <w:shd w:val="clear" w:color="auto" w:fill="FFFFFF"/>
        </w:rPr>
        <w:t>（十二）“三公”经费</w:t>
      </w:r>
      <w:r>
        <w:rPr>
          <w:rFonts w:ascii="方正楷体_GBK" w:eastAsia="方正楷体_GBK" w:hAnsi="楷体" w:cs="楷体"/>
          <w:b/>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F70595E" w14:textId="77777777"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ascii="方正楷体_GBK" w:eastAsia="方正楷体_GBK" w:hAnsi="楷体" w:cs="楷体"/>
          <w:b w:val="0"/>
          <w:sz w:val="32"/>
          <w:szCs w:val="32"/>
          <w:shd w:val="clear" w:color="auto" w:fill="FFFFFF"/>
        </w:rPr>
        <w:t>（十三）机关运行经费</w:t>
      </w:r>
      <w:r>
        <w:rPr>
          <w:rFonts w:ascii="方正楷体_GBK" w:eastAsia="方正楷体_GBK" w:hAnsi="楷体" w:cs="楷体"/>
          <w:b/>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4212EA8" w14:textId="77777777"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ascii="方正楷体_GBK" w:eastAsia="方正楷体_GBK" w:hAnsi="楷体" w:cs="楷体"/>
          <w:b w:val="0"/>
          <w:sz w:val="32"/>
          <w:szCs w:val="32"/>
          <w:shd w:val="clear" w:color="auto" w:fill="FFFFFF"/>
        </w:rPr>
        <w:lastRenderedPageBreak/>
        <w:t>（十四）工资福利支出（支出经济分类科目类级）</w:t>
      </w:r>
      <w:r>
        <w:rPr>
          <w:rFonts w:ascii="方正楷体_GBK" w:eastAsia="方正楷体_GBK" w:hAnsi="楷体" w:cs="楷体"/>
          <w:b/>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14:paraId="1807D620" w14:textId="77777777"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ascii="方正楷体_GBK" w:eastAsia="方正楷体_GBK" w:hAnsi="楷体" w:cs="楷体"/>
          <w:b w:val="0"/>
          <w:sz w:val="32"/>
          <w:szCs w:val="32"/>
          <w:shd w:val="clear" w:color="auto" w:fill="FFFFFF"/>
        </w:rPr>
        <w:t>（十五）商品和服务支出（支出经济分类科目类级）</w:t>
      </w:r>
      <w:r>
        <w:rPr>
          <w:rFonts w:ascii="方正楷体_GBK" w:eastAsia="方正楷体_GBK" w:hAnsi="楷体" w:cs="楷体"/>
          <w:b/>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14:paraId="7FAE3D19" w14:textId="77777777"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ascii="方正楷体_GBK" w:eastAsia="方正楷体_GBK" w:hAnsi="楷体" w:cs="楷体"/>
          <w:b w:val="0"/>
          <w:sz w:val="32"/>
          <w:szCs w:val="32"/>
          <w:shd w:val="clear" w:color="auto" w:fill="FFFFFF"/>
        </w:rPr>
        <w:t>（十六）对个人和家庭的补助（支出经济分类科目类级）</w:t>
      </w:r>
      <w:r>
        <w:rPr>
          <w:rFonts w:ascii="方正楷体_GBK" w:eastAsia="方正楷体_GBK" w:hAnsi="楷体" w:cs="楷体"/>
          <w:b/>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14:paraId="5A6AE01E" w14:textId="77777777"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Style w:val="a6"/>
          <w:rFonts w:ascii="方正楷体_GBK" w:eastAsia="方正楷体_GBK" w:hAnsi="楷体" w:cs="楷体"/>
          <w:b w:val="0"/>
          <w:sz w:val="32"/>
          <w:szCs w:val="32"/>
          <w:shd w:val="clear" w:color="auto" w:fill="FFFFFF"/>
        </w:rPr>
        <w:t>（十七）其他资本性支出（支出经济分类科目类级）</w:t>
      </w:r>
      <w:r>
        <w:rPr>
          <w:rFonts w:ascii="方正楷体_GBK" w:eastAsia="方正楷体_GBK" w:hAnsi="楷体" w:cs="楷体"/>
          <w:b/>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124B870" w14:textId="77777777" w:rsidR="008D127F" w:rsidRDefault="002E67A6">
      <w:pPr>
        <w:pStyle w:val="a5"/>
        <w:shd w:val="clear" w:color="auto" w:fill="FFFFFF"/>
        <w:snapToGrid w:val="0"/>
        <w:spacing w:before="0" w:beforeAutospacing="0" w:after="0" w:afterAutospacing="0" w:line="560" w:lineRule="exact"/>
        <w:ind w:firstLineChars="200" w:firstLine="640"/>
        <w:rPr>
          <w:rStyle w:val="a6"/>
          <w:rFonts w:ascii="方正黑体_GBK" w:eastAsia="方正黑体_GBK" w:hAnsi="方正黑体_GBK" w:cs="方正黑体_GBK"/>
          <w:b w:val="0"/>
          <w:bCs/>
          <w:sz w:val="32"/>
          <w:szCs w:val="32"/>
          <w:shd w:val="clear" w:color="auto" w:fill="FFFFFF"/>
        </w:rPr>
      </w:pPr>
      <w:r>
        <w:rPr>
          <w:rStyle w:val="a6"/>
          <w:rFonts w:ascii="方正黑体_GBK" w:eastAsia="方正黑体_GBK" w:hAnsi="方正黑体_GBK" w:cs="方正黑体_GBK"/>
          <w:b w:val="0"/>
          <w:bCs/>
          <w:sz w:val="32"/>
          <w:szCs w:val="32"/>
          <w:shd w:val="clear" w:color="auto" w:fill="FFFFFF"/>
        </w:rPr>
        <w:t>  七、决算公开联系方式及信息反馈渠道</w:t>
      </w:r>
    </w:p>
    <w:p w14:paraId="08C47CDA" w14:textId="77777777" w:rsidR="008D127F" w:rsidRDefault="002E67A6">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本单位决算公开信息反馈和联系方式：023-63848102</w:t>
      </w:r>
    </w:p>
    <w:p w14:paraId="74F67AB4" w14:textId="77777777" w:rsidR="008D127F" w:rsidRDefault="008D127F">
      <w:pPr>
        <w:pStyle w:val="1"/>
        <w:autoSpaceDE w:val="0"/>
        <w:ind w:firstLineChars="0" w:firstLine="0"/>
        <w:rPr>
          <w:rStyle w:val="a6"/>
          <w:rFonts w:ascii="方正仿宋_GBK" w:eastAsia="方正仿宋_GBK" w:hAnsi="方正仿宋_GBK" w:cs="方正仿宋_GBK" w:hint="eastAsia"/>
          <w:sz w:val="32"/>
          <w:szCs w:val="32"/>
          <w:shd w:val="clear" w:color="auto" w:fill="FFFF00"/>
        </w:rPr>
      </w:pPr>
    </w:p>
    <w:p w14:paraId="2ECE3E7B" w14:textId="77777777" w:rsidR="008D127F" w:rsidRDefault="008D127F">
      <w:pPr>
        <w:pStyle w:val="1"/>
        <w:autoSpaceDE w:val="0"/>
        <w:ind w:firstLineChars="0" w:firstLine="0"/>
        <w:rPr>
          <w:rStyle w:val="a6"/>
          <w:rFonts w:ascii="方正仿宋_GBK" w:eastAsia="方正仿宋_GBK" w:hAnsi="方正仿宋_GBK" w:cs="方正仿宋_GBK" w:hint="eastAsia"/>
          <w:sz w:val="32"/>
          <w:szCs w:val="32"/>
          <w:shd w:val="clear" w:color="auto" w:fill="FFFF00"/>
        </w:rPr>
      </w:pPr>
    </w:p>
    <w:p w14:paraId="393FCE86" w14:textId="77777777" w:rsidR="008D127F" w:rsidRDefault="008D127F">
      <w:pPr>
        <w:pStyle w:val="1"/>
        <w:autoSpaceDE w:val="0"/>
        <w:ind w:firstLineChars="0" w:firstLine="0"/>
        <w:rPr>
          <w:rStyle w:val="a6"/>
          <w:rFonts w:ascii="方正仿宋_GBK" w:eastAsia="方正仿宋_GBK" w:hAnsi="方正仿宋_GBK" w:cs="方正仿宋_GBK" w:hint="eastAsia"/>
          <w:sz w:val="32"/>
          <w:szCs w:val="32"/>
          <w:shd w:val="clear" w:color="auto" w:fill="FFFF00"/>
        </w:rPr>
        <w:sectPr w:rsidR="008D127F">
          <w:footerReference w:type="default" r:id="rId8"/>
          <w:pgSz w:w="11915" w:h="16840"/>
          <w:pgMar w:top="1440" w:right="1800" w:bottom="1440" w:left="1800" w:header="851" w:footer="992" w:gutter="0"/>
          <w:pgNumType w:fmt="numberInDash"/>
          <w:cols w:space="720"/>
          <w:docGrid w:type="lines" w:linePitch="312"/>
        </w:sectPr>
      </w:pPr>
    </w:p>
    <w:p w14:paraId="5FE2BC5A" w14:textId="77777777" w:rsidR="008D127F" w:rsidRDefault="008D127F">
      <w:pPr>
        <w:spacing w:line="240" w:lineRule="exact"/>
        <w:rPr>
          <w:rFonts w:cs="宋体"/>
          <w:sz w:val="21"/>
          <w:szCs w:val="21"/>
        </w:rPr>
      </w:pPr>
    </w:p>
    <w:sectPr w:rsidR="008D127F" w:rsidSect="008D127F">
      <w:headerReference w:type="default" r:id="rId9"/>
      <w:footerReference w:type="default" r:id="rId10"/>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2FC55" w14:textId="77777777" w:rsidR="0027504F" w:rsidRDefault="0027504F" w:rsidP="008D127F">
      <w:r>
        <w:separator/>
      </w:r>
    </w:p>
  </w:endnote>
  <w:endnote w:type="continuationSeparator" w:id="0">
    <w:p w14:paraId="481B2107" w14:textId="77777777" w:rsidR="0027504F" w:rsidRDefault="0027504F" w:rsidP="008D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1A89B" w14:textId="77777777" w:rsidR="008D127F" w:rsidRDefault="00000000">
    <w:pPr>
      <w:pStyle w:val="a3"/>
    </w:pPr>
    <w:r>
      <w:pict w14:anchorId="5CC1A5E4">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14:paraId="2455EDDF" w14:textId="77777777" w:rsidR="008D127F" w:rsidRDefault="008D127F">
                <w:pPr>
                  <w:pStyle w:val="a3"/>
                </w:pPr>
                <w:r>
                  <w:fldChar w:fldCharType="begin"/>
                </w:r>
                <w:r w:rsidR="002E67A6">
                  <w:instrText xml:space="preserve"> PAGE  \* MERGEFORMAT </w:instrText>
                </w:r>
                <w:r>
                  <w:fldChar w:fldCharType="separate"/>
                </w:r>
                <w:r w:rsidR="00635634">
                  <w:rPr>
                    <w:rFonts w:hint="default"/>
                    <w:noProof/>
                  </w:rPr>
                  <w:t>- 5 -</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D19A7" w14:textId="77777777" w:rsidR="008D127F" w:rsidRDefault="00000000">
    <w:pPr>
      <w:pStyle w:val="a3"/>
      <w:jc w:val="both"/>
    </w:pPr>
    <w:r>
      <w:pict w14:anchorId="0C0614B1">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o:allowoverlap="f" filled="f" stroked="f" strokeweight=".5pt">
          <v:textbox style="mso-fit-shape-to-text:t" inset="0,0,0,0">
            <w:txbxContent>
              <w:p w14:paraId="2205F712" w14:textId="77777777" w:rsidR="008D127F" w:rsidRDefault="008D127F">
                <w:pPr>
                  <w:pStyle w:val="a3"/>
                </w:pPr>
                <w:r>
                  <w:fldChar w:fldCharType="begin"/>
                </w:r>
                <w:r w:rsidR="002E67A6">
                  <w:instrText>PAGE   \* MERGEFORMAT</w:instrText>
                </w:r>
                <w:r>
                  <w:fldChar w:fldCharType="separate"/>
                </w:r>
                <w:r w:rsidR="00635634" w:rsidRPr="00635634">
                  <w:rPr>
                    <w:rFonts w:hint="default"/>
                    <w:noProof/>
                    <w:lang w:val="zh-CN"/>
                  </w:rPr>
                  <w:t>-</w:t>
                </w:r>
                <w:r w:rsidR="00635634">
                  <w:rPr>
                    <w:rFonts w:hint="default"/>
                    <w:noProof/>
                  </w:rPr>
                  <w:t xml:space="preserve"> 11 -</w:t>
                </w:r>
                <w:r>
                  <w:fldChar w:fldCharType="end"/>
                </w:r>
              </w:p>
            </w:txbxContent>
          </v:textbox>
          <w10:wrap anchorx="margin"/>
        </v:shape>
      </w:pict>
    </w:r>
    <w:r>
      <w:pict w14:anchorId="60547D40">
        <v:shape id="_x0000_s1027" type="#_x0000_t202" style="position:absolute;left:0;text-align:left;margin-left:0;margin-top:1160.4pt;width:2in;height:17.4pt;z-index:251659264;mso-wrap-style:none;mso-position-horizontal:center;mso-position-horizontal-relative:margin;mso-position-vertical-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o:allowoverlap="f" filled="f" stroked="f" strokeweight=".5pt">
          <v:textbox inset="0,0,0,0">
            <w:txbxContent>
              <w:p w14:paraId="2168B5E4" w14:textId="77777777" w:rsidR="008D127F" w:rsidRDefault="002E67A6">
                <w:pPr>
                  <w:pStyle w:val="a3"/>
                  <w:jc w:val="both"/>
                  <w:rPr>
                    <w:rFonts w:cs="宋体"/>
                  </w:rPr>
                </w:pPr>
                <w:r>
                  <w:rPr>
                    <w:rFonts w:cs="宋体"/>
                  </w:rPr>
                  <w:t>— 27.1 —</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6AB00" w14:textId="77777777" w:rsidR="0027504F" w:rsidRDefault="0027504F" w:rsidP="008D127F">
      <w:r>
        <w:separator/>
      </w:r>
    </w:p>
  </w:footnote>
  <w:footnote w:type="continuationSeparator" w:id="0">
    <w:p w14:paraId="60F52E31" w14:textId="77777777" w:rsidR="0027504F" w:rsidRDefault="0027504F" w:rsidP="008D1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B5B9F" w14:textId="77777777" w:rsidR="008D127F" w:rsidRDefault="008D127F">
    <w:pPr>
      <w:pStyle w:val="a4"/>
      <w:tabs>
        <w:tab w:val="clear" w:pos="4153"/>
        <w:tab w:val="clear" w:pos="8306"/>
        <w:tab w:val="left" w:pos="175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OGQwYWQ1YTE0ZDA0NjgxYzlhMjZlMDExNTFmMWI3MmEifQ=="/>
  </w:docVars>
  <w:rsids>
    <w:rsidRoot w:val="00B03CCD"/>
    <w:rsid w:val="00060F4C"/>
    <w:rsid w:val="00076492"/>
    <w:rsid w:val="0017045B"/>
    <w:rsid w:val="0021585C"/>
    <w:rsid w:val="0027504F"/>
    <w:rsid w:val="002A2D2C"/>
    <w:rsid w:val="002E59D3"/>
    <w:rsid w:val="002E67A6"/>
    <w:rsid w:val="0035077B"/>
    <w:rsid w:val="00453134"/>
    <w:rsid w:val="004818B6"/>
    <w:rsid w:val="00550ABE"/>
    <w:rsid w:val="0056325A"/>
    <w:rsid w:val="00635634"/>
    <w:rsid w:val="00722C1A"/>
    <w:rsid w:val="0073495E"/>
    <w:rsid w:val="007B2838"/>
    <w:rsid w:val="007B419D"/>
    <w:rsid w:val="007F511B"/>
    <w:rsid w:val="008038CD"/>
    <w:rsid w:val="00826907"/>
    <w:rsid w:val="00827A3E"/>
    <w:rsid w:val="00837971"/>
    <w:rsid w:val="00862B89"/>
    <w:rsid w:val="008A6058"/>
    <w:rsid w:val="008D127F"/>
    <w:rsid w:val="008F7158"/>
    <w:rsid w:val="00923AE3"/>
    <w:rsid w:val="009A4DBD"/>
    <w:rsid w:val="009B67B8"/>
    <w:rsid w:val="00A32C02"/>
    <w:rsid w:val="00A96CCA"/>
    <w:rsid w:val="00AB6E0E"/>
    <w:rsid w:val="00AF18A8"/>
    <w:rsid w:val="00B00CDA"/>
    <w:rsid w:val="00B03CCD"/>
    <w:rsid w:val="00BD34E2"/>
    <w:rsid w:val="00C2220D"/>
    <w:rsid w:val="00C64742"/>
    <w:rsid w:val="00C7185B"/>
    <w:rsid w:val="00C82164"/>
    <w:rsid w:val="00CA33B8"/>
    <w:rsid w:val="00CD0EC6"/>
    <w:rsid w:val="00CF78F0"/>
    <w:rsid w:val="00D74463"/>
    <w:rsid w:val="00EF274B"/>
    <w:rsid w:val="00F0609F"/>
    <w:rsid w:val="00F54A99"/>
    <w:rsid w:val="00F73F90"/>
    <w:rsid w:val="00FB17DB"/>
    <w:rsid w:val="00FD1582"/>
    <w:rsid w:val="00FF2060"/>
    <w:rsid w:val="00FF7843"/>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5A134A"/>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84F83"/>
  <w15:docId w15:val="{423E4F2F-7275-4A31-AC8C-1E36F921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8D127F"/>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D127F"/>
    <w:pPr>
      <w:tabs>
        <w:tab w:val="center" w:pos="4153"/>
        <w:tab w:val="right" w:pos="8306"/>
      </w:tabs>
      <w:snapToGrid w:val="0"/>
    </w:pPr>
    <w:rPr>
      <w:sz w:val="18"/>
      <w:szCs w:val="18"/>
    </w:rPr>
  </w:style>
  <w:style w:type="paragraph" w:styleId="a4">
    <w:name w:val="header"/>
    <w:basedOn w:val="a"/>
    <w:qFormat/>
    <w:rsid w:val="008D127F"/>
    <w:pPr>
      <w:tabs>
        <w:tab w:val="center" w:pos="4153"/>
        <w:tab w:val="right" w:pos="8306"/>
      </w:tabs>
      <w:snapToGrid w:val="0"/>
      <w:jc w:val="center"/>
    </w:pPr>
    <w:rPr>
      <w:sz w:val="18"/>
      <w:szCs w:val="18"/>
    </w:rPr>
  </w:style>
  <w:style w:type="paragraph" w:styleId="HTML">
    <w:name w:val="HTML Preformatted"/>
    <w:basedOn w:val="a"/>
    <w:qFormat/>
    <w:rsid w:val="008D1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rsid w:val="008D127F"/>
    <w:pPr>
      <w:spacing w:before="100" w:beforeAutospacing="1" w:after="100" w:afterAutospacing="1"/>
    </w:pPr>
  </w:style>
  <w:style w:type="character" w:styleId="a6">
    <w:name w:val="Strong"/>
    <w:qFormat/>
    <w:rsid w:val="008D127F"/>
    <w:rPr>
      <w:b/>
    </w:rPr>
  </w:style>
  <w:style w:type="table" w:styleId="a7">
    <w:name w:val="Table Grid"/>
    <w:basedOn w:val="a1"/>
    <w:qFormat/>
    <w:rsid w:val="008D12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rsid w:val="008D127F"/>
    <w:pPr>
      <w:ind w:firstLineChars="200" w:firstLine="420"/>
    </w:pPr>
    <w:rPr>
      <w:rFonts w:hint="default"/>
    </w:rPr>
  </w:style>
  <w:style w:type="paragraph" w:customStyle="1" w:styleId="Char">
    <w:name w:val="普通(网站) Char"/>
    <w:qFormat/>
    <w:rsid w:val="008D127F"/>
    <w:pPr>
      <w:spacing w:before="100" w:beforeAutospacing="1" w:after="100" w:afterAutospacing="1"/>
    </w:pPr>
    <w:rPr>
      <w:rFonts w:ascii="宋体" w:hAnsi="宋体"/>
      <w:sz w:val="24"/>
      <w:szCs w:val="24"/>
    </w:rPr>
  </w:style>
  <w:style w:type="character" w:customStyle="1" w:styleId="21">
    <w:name w:val="21"/>
    <w:qFormat/>
    <w:rsid w:val="008D127F"/>
    <w:rPr>
      <w:rFonts w:ascii="Wingdings" w:hAnsi="Wingdings" w:cs="Wingdings" w:hint="default"/>
      <w:b/>
      <w:bCs/>
    </w:rPr>
  </w:style>
  <w:style w:type="paragraph" w:customStyle="1" w:styleId="2">
    <w:name w:val="列出段落2"/>
    <w:uiPriority w:val="99"/>
    <w:qFormat/>
    <w:rsid w:val="008D127F"/>
    <w:pPr>
      <w:ind w:firstLineChars="200" w:firstLine="420"/>
    </w:pPr>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EDB384-2B98-4682-9111-26F33F4F6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11</Pages>
  <Words>737</Words>
  <Characters>4207</Characters>
  <Application>Microsoft Office Word</Application>
  <DocSecurity>0</DocSecurity>
  <Lines>35</Lines>
  <Paragraphs>9</Paragraphs>
  <ScaleCrop>false</ScaleCrop>
  <Company>Microsoft</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1025064172@qq.com</cp:lastModifiedBy>
  <cp:revision>16</cp:revision>
  <dcterms:created xsi:type="dcterms:W3CDTF">2024-08-26T08:24:00Z</dcterms:created>
  <dcterms:modified xsi:type="dcterms:W3CDTF">2025-01-08T08:54:00Z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BB46EABDBB2749749395447164B066B3_12</vt:lpwstr>
  </property>
</Properties>
</file>