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68" w:rsidRDefault="00C31098">
      <w:pPr>
        <w:pStyle w:val="a5"/>
        <w:shd w:val="clear" w:color="auto" w:fill="FFFFFF"/>
        <w:snapToGrid w:val="0"/>
        <w:spacing w:beforeAutospacing="0" w:afterAutospacing="0" w:line="594" w:lineRule="exact"/>
        <w:jc w:val="center"/>
        <w:rPr>
          <w:rFonts w:ascii="Times New Roman" w:eastAsia="方正小标宋_GBK" w:hAnsi="Times New Roman" w:hint="default"/>
          <w:bCs/>
          <w:sz w:val="44"/>
          <w:szCs w:val="44"/>
          <w:shd w:val="clear" w:color="auto" w:fill="FFFFFF"/>
        </w:rPr>
      </w:pPr>
      <w:r>
        <w:rPr>
          <w:rStyle w:val="a6"/>
          <w:rFonts w:ascii="Times New Roman" w:eastAsia="方正小标宋_GBK" w:hAnsi="Times New Roman" w:hint="default"/>
          <w:b w:val="0"/>
          <w:bCs/>
          <w:sz w:val="44"/>
          <w:szCs w:val="44"/>
          <w:shd w:val="clear" w:color="auto" w:fill="FFFFFF"/>
        </w:rPr>
        <w:t>重庆市渝中区住房保障和租赁事务中心</w:t>
      </w:r>
    </w:p>
    <w:p w:rsidR="00C42968" w:rsidRDefault="00C31098">
      <w:pPr>
        <w:pStyle w:val="a5"/>
        <w:shd w:val="clear" w:color="auto" w:fill="FFFFFF"/>
        <w:snapToGrid w:val="0"/>
        <w:spacing w:beforeAutospacing="0" w:afterAutospacing="0" w:line="594" w:lineRule="exact"/>
        <w:jc w:val="center"/>
        <w:rPr>
          <w:rFonts w:ascii="Times New Roman" w:eastAsia="方正小标宋_GBK" w:hAnsi="Times New Roman" w:hint="default"/>
          <w:bCs/>
          <w:sz w:val="44"/>
          <w:szCs w:val="44"/>
          <w:shd w:val="clear" w:color="auto" w:fill="FFFFFF"/>
        </w:rPr>
      </w:pPr>
      <w:r>
        <w:rPr>
          <w:rStyle w:val="a6"/>
          <w:rFonts w:ascii="Times New Roman" w:eastAsia="方正小标宋_GBK" w:hAnsi="Times New Roman" w:hint="default"/>
          <w:b w:val="0"/>
          <w:bCs/>
          <w:sz w:val="44"/>
          <w:szCs w:val="44"/>
          <w:shd w:val="clear" w:color="auto" w:fill="FFFFFF"/>
        </w:rPr>
        <w:t>2022</w:t>
      </w:r>
      <w:r>
        <w:rPr>
          <w:rStyle w:val="a6"/>
          <w:rFonts w:ascii="Times New Roman" w:eastAsia="方正小标宋_GBK" w:hAnsi="Times New Roman" w:hint="default"/>
          <w:b w:val="0"/>
          <w:bCs/>
          <w:sz w:val="44"/>
          <w:szCs w:val="44"/>
          <w:shd w:val="clear" w:color="auto" w:fill="FFFFFF"/>
        </w:rPr>
        <w:t>年度部门决算情况说明</w:t>
      </w:r>
    </w:p>
    <w:p w:rsidR="00C42968" w:rsidRDefault="00C42968">
      <w:pPr>
        <w:pStyle w:val="a5"/>
        <w:shd w:val="clear" w:color="auto" w:fill="FFFFFF"/>
        <w:snapToGrid w:val="0"/>
        <w:spacing w:beforeAutospacing="0" w:afterAutospacing="0" w:line="594" w:lineRule="exact"/>
        <w:jc w:val="center"/>
        <w:rPr>
          <w:rFonts w:ascii="Times New Roman" w:eastAsia="方正小标宋_GBK" w:hAnsi="Times New Roman" w:hint="default"/>
          <w:sz w:val="44"/>
          <w:szCs w:val="44"/>
          <w:shd w:val="clear" w:color="auto" w:fill="FFFFFF"/>
        </w:rPr>
      </w:pP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一、部门基本情况</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（一）职能职责</w:t>
      </w:r>
    </w:p>
    <w:p w:rsidR="00C42968" w:rsidRDefault="00C31098">
      <w:pPr>
        <w:pStyle w:val="a5"/>
        <w:shd w:val="clear" w:color="auto" w:fill="FFFFFF"/>
        <w:snapToGrid w:val="0"/>
        <w:spacing w:beforeAutospacing="0" w:afterAutospacing="0" w:line="594" w:lineRule="exact"/>
        <w:ind w:firstLineChars="196" w:firstLine="627"/>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承担全区住房困难家庭住房保障工作；承办区属廉（公）租房资产及住房保障资金相关工作；落实</w:t>
      </w:r>
      <w:proofErr w:type="gramStart"/>
      <w:r>
        <w:rPr>
          <w:rFonts w:ascii="Times New Roman" w:eastAsia="方正仿宋_GBK" w:hAnsi="Times New Roman" w:hint="default"/>
          <w:sz w:val="32"/>
          <w:szCs w:val="32"/>
          <w:shd w:val="clear" w:color="auto" w:fill="FFFFFF"/>
        </w:rPr>
        <w:t>廉</w:t>
      </w:r>
      <w:proofErr w:type="gramEnd"/>
      <w:r>
        <w:rPr>
          <w:rFonts w:ascii="Times New Roman" w:eastAsia="方正仿宋_GBK" w:hAnsi="Times New Roman" w:hint="default"/>
          <w:sz w:val="32"/>
          <w:szCs w:val="32"/>
          <w:shd w:val="clear" w:color="auto" w:fill="FFFFFF"/>
        </w:rPr>
        <w:t>租房准入和退出机制；负责</w:t>
      </w:r>
      <w:proofErr w:type="gramStart"/>
      <w:r>
        <w:rPr>
          <w:rFonts w:ascii="Times New Roman" w:eastAsia="方正仿宋_GBK" w:hAnsi="Times New Roman" w:hint="default"/>
          <w:sz w:val="32"/>
          <w:szCs w:val="32"/>
          <w:shd w:val="clear" w:color="auto" w:fill="FFFFFF"/>
        </w:rPr>
        <w:t>全区保障</w:t>
      </w:r>
      <w:proofErr w:type="gramEnd"/>
      <w:r>
        <w:rPr>
          <w:rFonts w:ascii="Times New Roman" w:eastAsia="方正仿宋_GBK" w:hAnsi="Times New Roman" w:hint="default"/>
          <w:sz w:val="32"/>
          <w:szCs w:val="32"/>
          <w:shd w:val="clear" w:color="auto" w:fill="FFFFFF"/>
        </w:rPr>
        <w:t>性住房的日常管理、实物配租、签约、租金补贴审核发放等事务性工作；负责全区住房保障信息系统的建设、运用和维护工作；负责协调处理住房保障矛盾纠纷和投诉；负责公租房受理申请点的日常受理和初审服务工作；负责房屋租赁市场信息平台的建设、运用和维护，房屋租赁市场统计、监测和分析工作；完成上级交办的其他工作任务。</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（二）机构设置</w:t>
      </w:r>
    </w:p>
    <w:p w:rsidR="00C42968" w:rsidRDefault="00C31098">
      <w:pPr>
        <w:pStyle w:val="a5"/>
        <w:shd w:val="clear" w:color="auto" w:fill="FFFFFF"/>
        <w:snapToGrid w:val="0"/>
        <w:spacing w:beforeAutospacing="0" w:afterAutospacing="0" w:line="594" w:lineRule="exact"/>
        <w:ind w:firstLineChars="196" w:firstLine="627"/>
        <w:rPr>
          <w:rFonts w:ascii="Times New Roman" w:hAnsi="Times New Roman" w:hint="default"/>
          <w:sz w:val="21"/>
          <w:szCs w:val="21"/>
          <w:shd w:val="clear" w:color="auto" w:fill="FFFFFF"/>
        </w:rPr>
      </w:pPr>
      <w:proofErr w:type="gramStart"/>
      <w:r>
        <w:rPr>
          <w:rFonts w:ascii="Times New Roman" w:eastAsia="方正仿宋_GBK" w:hAnsi="Times New Roman" w:hint="default"/>
          <w:sz w:val="32"/>
          <w:szCs w:val="32"/>
          <w:shd w:val="clear" w:color="auto" w:fill="FFFFFF"/>
        </w:rPr>
        <w:t>住租中心</w:t>
      </w:r>
      <w:proofErr w:type="gramEnd"/>
      <w:r>
        <w:rPr>
          <w:rFonts w:ascii="Times New Roman" w:eastAsia="方正仿宋_GBK" w:hAnsi="Times New Roman" w:hint="default"/>
          <w:sz w:val="32"/>
          <w:szCs w:val="32"/>
          <w:shd w:val="clear" w:color="auto" w:fill="FFFFFF"/>
        </w:rPr>
        <w:t>内设</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个科室，分别是综合办公室、受理申请科、廉租保障科、租赁事务科</w:t>
      </w:r>
      <w:r>
        <w:rPr>
          <w:rFonts w:ascii="Times New Roman" w:eastAsia="方正仿宋_GBK" w:hAnsi="Times New Roman" w:hint="default"/>
          <w:sz w:val="32"/>
          <w:szCs w:val="32"/>
          <w:shd w:val="clear" w:color="auto" w:fill="FFFFFF"/>
        </w:rPr>
        <w:t>。</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（三）单位构成</w:t>
      </w:r>
    </w:p>
    <w:p w:rsidR="00C42968" w:rsidRDefault="00C31098">
      <w:pPr>
        <w:pStyle w:val="a5"/>
        <w:shd w:val="clear" w:color="auto" w:fill="FFFFFF"/>
        <w:snapToGrid w:val="0"/>
        <w:spacing w:beforeAutospacing="0" w:afterAutospacing="0" w:line="594" w:lineRule="exact"/>
        <w:ind w:firstLineChars="196" w:firstLine="627"/>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从预算单位构成看，我中心纳入区住建委</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年度决算编制的二级预算单位，无下级预算单位。</w:t>
      </w: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二、部门决算情况说明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（一）收入支出决算总体情况说明</w:t>
      </w:r>
    </w:p>
    <w:p w:rsidR="00C42968" w:rsidRDefault="00C31098">
      <w:pPr>
        <w:pStyle w:val="1"/>
        <w:snapToGrid w:val="0"/>
        <w:spacing w:line="594" w:lineRule="exact"/>
        <w:ind w:firstLineChars="200" w:firstLine="640"/>
      </w:pPr>
      <w:r>
        <w:rPr>
          <w:rStyle w:val="a6"/>
          <w:rFonts w:eastAsia="方正楷体_GBK"/>
          <w:b w:val="0"/>
          <w:bCs/>
          <w:kern w:val="0"/>
          <w:sz w:val="32"/>
          <w:szCs w:val="32"/>
        </w:rPr>
        <w:lastRenderedPageBreak/>
        <w:t>1.</w:t>
      </w:r>
      <w:r>
        <w:rPr>
          <w:rStyle w:val="a6"/>
          <w:rFonts w:eastAsia="方正楷体_GBK"/>
          <w:b w:val="0"/>
          <w:bCs/>
          <w:kern w:val="0"/>
          <w:sz w:val="32"/>
          <w:szCs w:val="32"/>
        </w:rPr>
        <w:t>总体情况。</w:t>
      </w:r>
      <w:r>
        <w:rPr>
          <w:rFonts w:eastAsia="方正仿宋_GBK"/>
          <w:kern w:val="0"/>
          <w:sz w:val="32"/>
          <w:szCs w:val="32"/>
          <w:shd w:val="clear" w:color="auto" w:fill="FFFFFF"/>
          <w:lang w:bidi="ar"/>
        </w:rPr>
        <w:t>2022</w:t>
      </w:r>
      <w:r>
        <w:rPr>
          <w:rFonts w:eastAsia="方正仿宋_GBK"/>
          <w:kern w:val="0"/>
          <w:sz w:val="32"/>
          <w:szCs w:val="32"/>
        </w:rPr>
        <w:t>年度收入总计</w:t>
      </w:r>
      <w:r>
        <w:rPr>
          <w:rFonts w:eastAsia="方正仿宋_GBK"/>
          <w:kern w:val="0"/>
          <w:sz w:val="32"/>
          <w:szCs w:val="32"/>
          <w:shd w:val="clear" w:color="auto" w:fill="FFFFFF"/>
          <w:lang w:bidi="ar"/>
        </w:rPr>
        <w:t>3,307.65</w:t>
      </w:r>
      <w:r>
        <w:rPr>
          <w:rFonts w:eastAsia="方正仿宋_GBK"/>
          <w:kern w:val="0"/>
          <w:sz w:val="32"/>
          <w:szCs w:val="32"/>
        </w:rPr>
        <w:t>万元，支出总计</w:t>
      </w:r>
      <w:r>
        <w:rPr>
          <w:rFonts w:eastAsia="方正仿宋_GBK"/>
          <w:kern w:val="0"/>
          <w:sz w:val="32"/>
          <w:szCs w:val="32"/>
          <w:shd w:val="clear" w:color="auto" w:fill="FFFFFF"/>
          <w:lang w:bidi="ar"/>
        </w:rPr>
        <w:t>3,307.65</w:t>
      </w:r>
      <w:r>
        <w:rPr>
          <w:rFonts w:eastAsia="方正仿宋_GBK"/>
          <w:kern w:val="0"/>
          <w:sz w:val="32"/>
          <w:szCs w:val="32"/>
        </w:rPr>
        <w:t>万元。收支较上年决算数增加</w:t>
      </w:r>
      <w:r>
        <w:rPr>
          <w:rFonts w:eastAsia="方正仿宋_GBK"/>
          <w:kern w:val="0"/>
          <w:sz w:val="32"/>
          <w:szCs w:val="32"/>
          <w:shd w:val="clear" w:color="auto" w:fill="FFFFFF"/>
          <w:lang w:bidi="ar"/>
        </w:rPr>
        <w:t>781.60</w:t>
      </w:r>
      <w:r>
        <w:rPr>
          <w:rFonts w:eastAsia="方正仿宋_GBK"/>
          <w:kern w:val="0"/>
          <w:sz w:val="32"/>
          <w:szCs w:val="32"/>
        </w:rPr>
        <w:t>万元，增长</w:t>
      </w:r>
      <w:r>
        <w:rPr>
          <w:rFonts w:eastAsia="方正仿宋_GBK"/>
          <w:kern w:val="0"/>
          <w:sz w:val="32"/>
          <w:szCs w:val="32"/>
          <w:shd w:val="clear" w:color="auto" w:fill="FFFFFF"/>
          <w:lang w:bidi="ar"/>
        </w:rPr>
        <w:t>30.9%</w:t>
      </w:r>
      <w:r>
        <w:rPr>
          <w:rFonts w:eastAsia="方正仿宋_GBK"/>
          <w:kern w:val="0"/>
          <w:sz w:val="32"/>
          <w:szCs w:val="32"/>
        </w:rPr>
        <w:t>，主要原因是保障性住房专项工作经费增加。</w:t>
      </w:r>
    </w:p>
    <w:p w:rsidR="00C42968" w:rsidRDefault="00C31098">
      <w:pPr>
        <w:pStyle w:val="1"/>
        <w:snapToGrid w:val="0"/>
        <w:spacing w:line="594" w:lineRule="exact"/>
        <w:ind w:firstLineChars="200" w:firstLine="640"/>
        <w:rPr>
          <w:rFonts w:eastAsia="方正仿宋_GBK"/>
          <w:kern w:val="0"/>
          <w:sz w:val="32"/>
          <w:szCs w:val="32"/>
        </w:rPr>
      </w:pPr>
      <w:r>
        <w:rPr>
          <w:rStyle w:val="a6"/>
          <w:rFonts w:eastAsia="方正楷体_GBK"/>
          <w:b w:val="0"/>
          <w:bCs/>
          <w:kern w:val="0"/>
          <w:sz w:val="32"/>
          <w:szCs w:val="32"/>
        </w:rPr>
        <w:t>2.</w:t>
      </w:r>
      <w:r>
        <w:rPr>
          <w:rStyle w:val="a6"/>
          <w:rFonts w:eastAsia="方正楷体_GBK"/>
          <w:b w:val="0"/>
          <w:bCs/>
          <w:kern w:val="0"/>
          <w:sz w:val="32"/>
          <w:szCs w:val="32"/>
        </w:rPr>
        <w:t>收入情况。</w:t>
      </w:r>
      <w:r>
        <w:rPr>
          <w:rFonts w:eastAsia="方正仿宋_GBK"/>
          <w:kern w:val="0"/>
          <w:sz w:val="32"/>
          <w:szCs w:val="32"/>
          <w:shd w:val="clear" w:color="auto" w:fill="FFFFFF"/>
          <w:lang w:bidi="ar"/>
        </w:rPr>
        <w:t>2022</w:t>
      </w:r>
      <w:r>
        <w:rPr>
          <w:rFonts w:eastAsia="方正仿宋_GBK"/>
          <w:kern w:val="0"/>
          <w:sz w:val="32"/>
          <w:szCs w:val="32"/>
        </w:rPr>
        <w:t>年度收入合计</w:t>
      </w:r>
      <w:r>
        <w:rPr>
          <w:rFonts w:eastAsia="方正仿宋_GBK"/>
          <w:kern w:val="0"/>
          <w:sz w:val="32"/>
          <w:szCs w:val="32"/>
          <w:shd w:val="clear" w:color="auto" w:fill="FFFFFF"/>
          <w:lang w:bidi="ar"/>
        </w:rPr>
        <w:t>3,246.72</w:t>
      </w:r>
      <w:r>
        <w:rPr>
          <w:rFonts w:eastAsia="方正仿宋_GBK"/>
          <w:kern w:val="0"/>
          <w:sz w:val="32"/>
          <w:szCs w:val="32"/>
        </w:rPr>
        <w:t>万元，较上年决算数增加</w:t>
      </w:r>
      <w:r>
        <w:rPr>
          <w:rFonts w:eastAsia="方正仿宋_GBK"/>
          <w:kern w:val="0"/>
          <w:sz w:val="32"/>
          <w:szCs w:val="32"/>
          <w:shd w:val="clear" w:color="auto" w:fill="FFFFFF"/>
          <w:lang w:bidi="ar"/>
        </w:rPr>
        <w:t>745.54</w:t>
      </w:r>
      <w:r>
        <w:rPr>
          <w:rFonts w:eastAsia="方正仿宋_GBK"/>
          <w:kern w:val="0"/>
          <w:sz w:val="32"/>
          <w:szCs w:val="32"/>
        </w:rPr>
        <w:t>万元，增长</w:t>
      </w:r>
      <w:r>
        <w:rPr>
          <w:rFonts w:eastAsia="方正仿宋_GBK"/>
          <w:kern w:val="0"/>
          <w:sz w:val="32"/>
          <w:szCs w:val="32"/>
          <w:shd w:val="clear" w:color="auto" w:fill="FFFFFF"/>
          <w:lang w:bidi="ar"/>
        </w:rPr>
        <w:t>29.8%</w:t>
      </w:r>
      <w:r>
        <w:rPr>
          <w:rFonts w:eastAsia="方正仿宋_GBK"/>
          <w:kern w:val="0"/>
          <w:sz w:val="32"/>
          <w:szCs w:val="32"/>
        </w:rPr>
        <w:t>，主要原因是保障性住房专项工作经费增加。其中：财政拨款收入</w:t>
      </w:r>
      <w:r>
        <w:rPr>
          <w:rFonts w:eastAsia="方正仿宋_GBK"/>
          <w:kern w:val="0"/>
          <w:sz w:val="32"/>
          <w:szCs w:val="32"/>
          <w:shd w:val="clear" w:color="auto" w:fill="FFFFFF"/>
          <w:lang w:bidi="ar"/>
        </w:rPr>
        <w:t>3,246.72</w:t>
      </w:r>
      <w:r>
        <w:rPr>
          <w:rFonts w:eastAsia="方正仿宋_GBK"/>
          <w:kern w:val="0"/>
          <w:sz w:val="32"/>
          <w:szCs w:val="32"/>
        </w:rPr>
        <w:t>万元，占</w:t>
      </w:r>
      <w:r>
        <w:rPr>
          <w:rFonts w:eastAsia="方正仿宋_GBK"/>
          <w:kern w:val="0"/>
          <w:sz w:val="32"/>
          <w:szCs w:val="32"/>
          <w:shd w:val="clear" w:color="auto" w:fill="FFFFFF"/>
          <w:lang w:bidi="ar"/>
        </w:rPr>
        <w:t>100%</w:t>
      </w:r>
      <w:r>
        <w:rPr>
          <w:rFonts w:eastAsia="方正仿宋_GBK"/>
          <w:kern w:val="0"/>
          <w:sz w:val="32"/>
          <w:szCs w:val="32"/>
        </w:rPr>
        <w:t>。此外，年初结转和结余</w:t>
      </w:r>
      <w:r>
        <w:rPr>
          <w:rFonts w:eastAsia="方正仿宋_GBK"/>
          <w:kern w:val="0"/>
          <w:sz w:val="32"/>
          <w:szCs w:val="32"/>
          <w:shd w:val="clear" w:color="auto" w:fill="FFFFFF"/>
          <w:lang w:bidi="ar"/>
        </w:rPr>
        <w:t>60.93</w:t>
      </w:r>
      <w:r>
        <w:rPr>
          <w:rFonts w:eastAsia="方正仿宋_GBK"/>
          <w:kern w:val="0"/>
          <w:sz w:val="32"/>
          <w:szCs w:val="32"/>
        </w:rPr>
        <w:t>万元。</w:t>
      </w:r>
    </w:p>
    <w:p w:rsidR="00C42968" w:rsidRDefault="00C31098">
      <w:pPr>
        <w:pStyle w:val="1"/>
        <w:snapToGrid w:val="0"/>
        <w:spacing w:line="594" w:lineRule="exact"/>
        <w:ind w:firstLineChars="200" w:firstLine="640"/>
        <w:rPr>
          <w:rFonts w:eastAsia="方正仿宋_GBK"/>
          <w:kern w:val="0"/>
          <w:sz w:val="32"/>
          <w:szCs w:val="32"/>
        </w:rPr>
      </w:pPr>
      <w:r>
        <w:rPr>
          <w:rStyle w:val="a6"/>
          <w:rFonts w:eastAsia="方正楷体_GBK"/>
          <w:b w:val="0"/>
          <w:bCs/>
          <w:kern w:val="0"/>
          <w:sz w:val="32"/>
          <w:szCs w:val="32"/>
        </w:rPr>
        <w:t>3.</w:t>
      </w:r>
      <w:r>
        <w:rPr>
          <w:rStyle w:val="a6"/>
          <w:rFonts w:eastAsia="方正楷体_GBK"/>
          <w:b w:val="0"/>
          <w:bCs/>
          <w:kern w:val="0"/>
          <w:sz w:val="32"/>
          <w:szCs w:val="32"/>
        </w:rPr>
        <w:t>支出情况。</w:t>
      </w:r>
      <w:r>
        <w:rPr>
          <w:rFonts w:eastAsia="方正仿宋_GBK"/>
          <w:kern w:val="0"/>
          <w:sz w:val="32"/>
          <w:szCs w:val="32"/>
          <w:shd w:val="clear" w:color="auto" w:fill="FFFFFF"/>
          <w:lang w:bidi="ar"/>
        </w:rPr>
        <w:t>2022</w:t>
      </w:r>
      <w:r>
        <w:rPr>
          <w:rFonts w:eastAsia="方正仿宋_GBK"/>
          <w:kern w:val="0"/>
          <w:sz w:val="32"/>
          <w:szCs w:val="32"/>
        </w:rPr>
        <w:t>年度支出合计</w:t>
      </w:r>
      <w:r>
        <w:rPr>
          <w:rFonts w:eastAsia="方正仿宋_GBK"/>
          <w:kern w:val="0"/>
          <w:sz w:val="32"/>
          <w:szCs w:val="32"/>
          <w:shd w:val="clear" w:color="auto" w:fill="FFFFFF"/>
          <w:lang w:bidi="ar"/>
        </w:rPr>
        <w:t>3,262.85</w:t>
      </w:r>
      <w:r>
        <w:rPr>
          <w:rFonts w:eastAsia="方正仿宋_GBK"/>
          <w:kern w:val="0"/>
          <w:sz w:val="32"/>
          <w:szCs w:val="32"/>
        </w:rPr>
        <w:t>万元，较上年决算增加</w:t>
      </w:r>
      <w:r>
        <w:rPr>
          <w:rFonts w:eastAsia="方正仿宋_GBK"/>
          <w:kern w:val="0"/>
          <w:sz w:val="32"/>
          <w:szCs w:val="32"/>
          <w:shd w:val="clear" w:color="auto" w:fill="FFFFFF"/>
          <w:lang w:bidi="ar"/>
        </w:rPr>
        <w:t>797.73</w:t>
      </w:r>
      <w:r>
        <w:rPr>
          <w:rFonts w:eastAsia="方正仿宋_GBK"/>
          <w:kern w:val="0"/>
          <w:sz w:val="32"/>
          <w:szCs w:val="32"/>
        </w:rPr>
        <w:t>万元，增长</w:t>
      </w:r>
      <w:r>
        <w:rPr>
          <w:rFonts w:eastAsia="方正仿宋_GBK"/>
          <w:kern w:val="0"/>
          <w:sz w:val="32"/>
          <w:szCs w:val="32"/>
          <w:shd w:val="clear" w:color="auto" w:fill="FFFFFF"/>
          <w:lang w:bidi="ar"/>
        </w:rPr>
        <w:t>32.4%</w:t>
      </w:r>
      <w:r>
        <w:rPr>
          <w:rFonts w:eastAsia="方正仿宋_GBK"/>
          <w:kern w:val="0"/>
          <w:sz w:val="32"/>
          <w:szCs w:val="32"/>
        </w:rPr>
        <w:t>，主要原因是保障性住房专项工作经费增加。其中：基本支出</w:t>
      </w:r>
      <w:r>
        <w:rPr>
          <w:rFonts w:eastAsia="方正仿宋_GBK"/>
          <w:kern w:val="0"/>
          <w:sz w:val="32"/>
          <w:szCs w:val="32"/>
          <w:shd w:val="clear" w:color="auto" w:fill="FFFFFF"/>
          <w:lang w:bidi="ar"/>
        </w:rPr>
        <w:t>622.98</w:t>
      </w:r>
      <w:r>
        <w:rPr>
          <w:rFonts w:eastAsia="方正仿宋_GBK"/>
          <w:kern w:val="0"/>
          <w:sz w:val="32"/>
          <w:szCs w:val="32"/>
        </w:rPr>
        <w:t>万元，占</w:t>
      </w:r>
      <w:r>
        <w:rPr>
          <w:rFonts w:eastAsia="方正仿宋_GBK"/>
          <w:kern w:val="0"/>
          <w:sz w:val="32"/>
          <w:szCs w:val="32"/>
          <w:shd w:val="clear" w:color="auto" w:fill="FFFFFF"/>
          <w:lang w:bidi="ar"/>
        </w:rPr>
        <w:t>19.1%</w:t>
      </w:r>
      <w:r>
        <w:rPr>
          <w:rFonts w:eastAsia="方正仿宋_GBK"/>
          <w:kern w:val="0"/>
          <w:sz w:val="32"/>
          <w:szCs w:val="32"/>
        </w:rPr>
        <w:t>；项目支出</w:t>
      </w:r>
      <w:r>
        <w:rPr>
          <w:rFonts w:eastAsia="方正仿宋_GBK"/>
          <w:kern w:val="0"/>
          <w:sz w:val="32"/>
          <w:szCs w:val="32"/>
          <w:shd w:val="clear" w:color="auto" w:fill="FFFFFF"/>
          <w:lang w:bidi="ar"/>
        </w:rPr>
        <w:t>2,639.87</w:t>
      </w:r>
      <w:r>
        <w:rPr>
          <w:rFonts w:eastAsia="方正仿宋_GBK"/>
          <w:kern w:val="0"/>
          <w:sz w:val="32"/>
          <w:szCs w:val="32"/>
        </w:rPr>
        <w:t>万元，占</w:t>
      </w:r>
      <w:r>
        <w:rPr>
          <w:rFonts w:eastAsia="方正仿宋_GBK"/>
          <w:kern w:val="0"/>
          <w:sz w:val="32"/>
          <w:szCs w:val="32"/>
          <w:shd w:val="clear" w:color="auto" w:fill="FFFFFF"/>
          <w:lang w:bidi="ar"/>
        </w:rPr>
        <w:t>80.9%</w:t>
      </w:r>
      <w:r>
        <w:rPr>
          <w:rFonts w:eastAsia="方正仿宋_GBK"/>
          <w:kern w:val="0"/>
          <w:sz w:val="32"/>
          <w:szCs w:val="32"/>
        </w:rPr>
        <w:t>。</w:t>
      </w:r>
    </w:p>
    <w:p w:rsidR="00C42968" w:rsidRDefault="00C31098">
      <w:pPr>
        <w:pStyle w:val="1"/>
        <w:snapToGrid w:val="0"/>
        <w:spacing w:line="594" w:lineRule="exact"/>
        <w:ind w:firstLineChars="200" w:firstLine="640"/>
        <w:rPr>
          <w:rFonts w:eastAsia="方正仿宋_GBK"/>
          <w:kern w:val="0"/>
          <w:sz w:val="32"/>
          <w:szCs w:val="32"/>
        </w:rPr>
      </w:pPr>
      <w:r>
        <w:rPr>
          <w:rStyle w:val="a6"/>
          <w:rFonts w:eastAsia="方正楷体_GBK"/>
          <w:b w:val="0"/>
          <w:bCs/>
          <w:kern w:val="0"/>
          <w:sz w:val="32"/>
          <w:szCs w:val="32"/>
        </w:rPr>
        <w:t>4.</w:t>
      </w:r>
      <w:r>
        <w:rPr>
          <w:rStyle w:val="a6"/>
          <w:rFonts w:eastAsia="方正楷体_GBK"/>
          <w:b w:val="0"/>
          <w:bCs/>
          <w:kern w:val="0"/>
          <w:sz w:val="32"/>
          <w:szCs w:val="32"/>
        </w:rPr>
        <w:t>结转结余情况。</w:t>
      </w:r>
      <w:r>
        <w:rPr>
          <w:rFonts w:eastAsia="方正仿宋_GBK"/>
          <w:kern w:val="0"/>
          <w:sz w:val="32"/>
          <w:szCs w:val="32"/>
          <w:shd w:val="clear" w:color="auto" w:fill="FFFFFF"/>
          <w:lang w:bidi="ar"/>
        </w:rPr>
        <w:t>2022</w:t>
      </w:r>
      <w:r>
        <w:rPr>
          <w:rFonts w:eastAsia="方正仿宋_GBK"/>
          <w:kern w:val="0"/>
          <w:sz w:val="32"/>
          <w:szCs w:val="32"/>
        </w:rPr>
        <w:t>年度年末结转和结余</w:t>
      </w:r>
      <w:r>
        <w:rPr>
          <w:rFonts w:eastAsia="方正仿宋_GBK"/>
          <w:kern w:val="0"/>
          <w:sz w:val="32"/>
          <w:szCs w:val="32"/>
          <w:shd w:val="clear" w:color="auto" w:fill="FFFFFF"/>
          <w:lang w:bidi="ar"/>
        </w:rPr>
        <w:t>44.80</w:t>
      </w:r>
      <w:r>
        <w:rPr>
          <w:rFonts w:eastAsia="方正仿宋_GBK"/>
          <w:kern w:val="0"/>
          <w:sz w:val="32"/>
          <w:szCs w:val="32"/>
        </w:rPr>
        <w:t>万元，较上年决算数减少</w:t>
      </w:r>
      <w:r>
        <w:rPr>
          <w:rFonts w:eastAsia="方正仿宋_GBK"/>
          <w:kern w:val="0"/>
          <w:sz w:val="32"/>
          <w:szCs w:val="32"/>
          <w:shd w:val="clear" w:color="auto" w:fill="FFFFFF"/>
          <w:lang w:bidi="ar"/>
        </w:rPr>
        <w:t>16.13</w:t>
      </w:r>
      <w:r>
        <w:rPr>
          <w:rFonts w:eastAsia="方正仿宋_GBK"/>
          <w:kern w:val="0"/>
          <w:sz w:val="32"/>
          <w:szCs w:val="32"/>
        </w:rPr>
        <w:t>万元，下降</w:t>
      </w:r>
      <w:r>
        <w:rPr>
          <w:rFonts w:eastAsia="方正仿宋_GBK"/>
          <w:kern w:val="0"/>
          <w:sz w:val="32"/>
          <w:szCs w:val="32"/>
          <w:shd w:val="clear" w:color="auto" w:fill="FFFFFF"/>
          <w:lang w:bidi="ar"/>
        </w:rPr>
        <w:t>26.5%</w:t>
      </w:r>
      <w:r>
        <w:rPr>
          <w:rFonts w:eastAsia="方正仿宋_GBK"/>
          <w:kern w:val="0"/>
          <w:sz w:val="32"/>
          <w:szCs w:val="32"/>
        </w:rPr>
        <w:t>，主要原因是中心保障项目支出增加。</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（二）财政拨款收入支出决算总体情况说明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3,307.00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781.60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30.9%</w:t>
      </w:r>
      <w:r>
        <w:rPr>
          <w:rFonts w:ascii="Times New Roman" w:eastAsia="方正仿宋_GBK" w:hAnsi="Times New Roman" w:hint="default"/>
          <w:sz w:val="32"/>
          <w:szCs w:val="32"/>
          <w:shd w:val="clear" w:color="auto" w:fill="FFFFFF"/>
        </w:rPr>
        <w:t>。主要原因是保障性住房租金专项工作经费增加。</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（三）一般公共预算财政拨款收入支出决算情况说明</w:t>
      </w:r>
    </w:p>
    <w:p w:rsidR="00C42968" w:rsidRDefault="00C31098">
      <w:pPr>
        <w:pStyle w:val="1"/>
        <w:snapToGrid w:val="0"/>
        <w:spacing w:line="594" w:lineRule="exact"/>
        <w:ind w:firstLineChars="200" w:firstLine="640"/>
        <w:rPr>
          <w:rFonts w:eastAsia="方正仿宋_GBK"/>
          <w:kern w:val="0"/>
          <w:sz w:val="32"/>
          <w:szCs w:val="32"/>
        </w:rPr>
      </w:pPr>
      <w:r>
        <w:rPr>
          <w:rStyle w:val="a6"/>
          <w:rFonts w:eastAsia="方正楷体_GBK"/>
          <w:b w:val="0"/>
          <w:bCs/>
          <w:kern w:val="0"/>
          <w:sz w:val="32"/>
          <w:szCs w:val="32"/>
        </w:rPr>
        <w:t>1.</w:t>
      </w:r>
      <w:r>
        <w:rPr>
          <w:rStyle w:val="a6"/>
          <w:rFonts w:eastAsia="方正楷体_GBK"/>
          <w:b w:val="0"/>
          <w:bCs/>
          <w:kern w:val="0"/>
          <w:sz w:val="32"/>
          <w:szCs w:val="32"/>
        </w:rPr>
        <w:t>收入情况。</w:t>
      </w:r>
      <w:r>
        <w:rPr>
          <w:rFonts w:eastAsia="方正仿宋_GBK"/>
          <w:kern w:val="0"/>
          <w:sz w:val="32"/>
          <w:szCs w:val="32"/>
          <w:shd w:val="clear" w:color="auto" w:fill="FFFFFF"/>
          <w:lang w:bidi="ar"/>
        </w:rPr>
        <w:t>2022</w:t>
      </w:r>
      <w:r>
        <w:rPr>
          <w:rFonts w:eastAsia="方正仿宋_GBK"/>
          <w:kern w:val="0"/>
          <w:sz w:val="32"/>
          <w:szCs w:val="32"/>
        </w:rPr>
        <w:t>年度一般公共预算财政拨款收入</w:t>
      </w:r>
      <w:r>
        <w:rPr>
          <w:rFonts w:eastAsia="方正仿宋_GBK"/>
          <w:kern w:val="0"/>
          <w:sz w:val="32"/>
          <w:szCs w:val="32"/>
          <w:shd w:val="clear" w:color="auto" w:fill="FFFFFF"/>
          <w:lang w:bidi="ar"/>
        </w:rPr>
        <w:t>3,246.72</w:t>
      </w:r>
      <w:r>
        <w:rPr>
          <w:rFonts w:eastAsia="方正仿宋_GBK"/>
          <w:kern w:val="0"/>
          <w:sz w:val="32"/>
          <w:szCs w:val="32"/>
        </w:rPr>
        <w:t>万元，较上年决算数增加</w:t>
      </w:r>
      <w:r>
        <w:rPr>
          <w:rFonts w:eastAsia="方正仿宋_GBK"/>
          <w:kern w:val="0"/>
          <w:sz w:val="32"/>
          <w:szCs w:val="32"/>
          <w:shd w:val="clear" w:color="auto" w:fill="FFFFFF"/>
          <w:lang w:bidi="ar"/>
        </w:rPr>
        <w:t>745.54</w:t>
      </w:r>
      <w:r>
        <w:rPr>
          <w:rFonts w:eastAsia="方正仿宋_GBK"/>
          <w:kern w:val="0"/>
          <w:sz w:val="32"/>
          <w:szCs w:val="32"/>
        </w:rPr>
        <w:t>万元，增长</w:t>
      </w:r>
      <w:r>
        <w:rPr>
          <w:rFonts w:eastAsia="方正仿宋_GBK"/>
          <w:kern w:val="0"/>
          <w:sz w:val="32"/>
          <w:szCs w:val="32"/>
          <w:shd w:val="clear" w:color="auto" w:fill="FFFFFF"/>
          <w:lang w:bidi="ar"/>
        </w:rPr>
        <w:t>29.8%</w:t>
      </w:r>
      <w:r>
        <w:rPr>
          <w:rFonts w:eastAsia="方正仿宋_GBK"/>
          <w:kern w:val="0"/>
          <w:sz w:val="32"/>
          <w:szCs w:val="32"/>
        </w:rPr>
        <w:t>。主要原因是保障性住房专项工作经费增加。较年初预算数减少</w:t>
      </w:r>
      <w:r>
        <w:rPr>
          <w:rFonts w:eastAsia="方正仿宋_GBK"/>
          <w:kern w:val="0"/>
          <w:sz w:val="32"/>
          <w:szCs w:val="32"/>
          <w:shd w:val="clear" w:color="auto" w:fill="FFFFFF"/>
          <w:lang w:bidi="ar"/>
        </w:rPr>
        <w:t>363.28</w:t>
      </w:r>
      <w:r>
        <w:rPr>
          <w:rFonts w:eastAsia="方正仿宋_GBK"/>
          <w:kern w:val="0"/>
          <w:sz w:val="32"/>
          <w:szCs w:val="32"/>
        </w:rPr>
        <w:t>万元，下降</w:t>
      </w:r>
      <w:r>
        <w:rPr>
          <w:rFonts w:eastAsia="方正仿宋_GBK"/>
          <w:kern w:val="0"/>
          <w:sz w:val="32"/>
          <w:szCs w:val="32"/>
          <w:shd w:val="clear" w:color="auto" w:fill="FFFFFF"/>
          <w:lang w:bidi="ar"/>
        </w:rPr>
        <w:t>10.1%</w:t>
      </w:r>
      <w:r>
        <w:rPr>
          <w:rFonts w:eastAsia="方正仿宋_GBK"/>
          <w:kern w:val="0"/>
          <w:sz w:val="32"/>
          <w:szCs w:val="32"/>
        </w:rPr>
        <w:t>。主要原因是追减调剂保障性住</w:t>
      </w:r>
      <w:r>
        <w:rPr>
          <w:rFonts w:eastAsia="方正仿宋_GBK"/>
          <w:kern w:val="0"/>
          <w:sz w:val="32"/>
          <w:szCs w:val="32"/>
        </w:rPr>
        <w:lastRenderedPageBreak/>
        <w:t>房工作专项、住房租赁市场发展专项指标。此外，年初财政拨款结转和结余</w:t>
      </w:r>
      <w:r>
        <w:rPr>
          <w:rFonts w:eastAsia="方正仿宋_GBK"/>
          <w:kern w:val="0"/>
          <w:sz w:val="32"/>
          <w:szCs w:val="32"/>
          <w:shd w:val="clear" w:color="auto" w:fill="FFFFFF"/>
          <w:lang w:bidi="ar"/>
        </w:rPr>
        <w:t>60.28</w:t>
      </w:r>
      <w:r>
        <w:rPr>
          <w:rFonts w:eastAsia="方正仿宋_GBK"/>
          <w:kern w:val="0"/>
          <w:sz w:val="32"/>
          <w:szCs w:val="32"/>
        </w:rPr>
        <w:t>万元。</w:t>
      </w:r>
    </w:p>
    <w:p w:rsidR="00C42968" w:rsidRDefault="00C31098">
      <w:pPr>
        <w:pStyle w:val="1"/>
        <w:snapToGrid w:val="0"/>
        <w:spacing w:line="594" w:lineRule="exact"/>
        <w:ind w:firstLineChars="200" w:firstLine="640"/>
        <w:rPr>
          <w:rFonts w:eastAsia="方正仿宋_GBK"/>
          <w:kern w:val="0"/>
          <w:sz w:val="32"/>
          <w:szCs w:val="32"/>
        </w:rPr>
      </w:pPr>
      <w:r>
        <w:rPr>
          <w:rStyle w:val="a6"/>
          <w:rFonts w:eastAsia="方正楷体_GBK"/>
          <w:b w:val="0"/>
          <w:bCs/>
          <w:kern w:val="0"/>
          <w:sz w:val="32"/>
          <w:szCs w:val="32"/>
        </w:rPr>
        <w:t>2.</w:t>
      </w:r>
      <w:r>
        <w:rPr>
          <w:rStyle w:val="a6"/>
          <w:rFonts w:eastAsia="方正楷体_GBK"/>
          <w:b w:val="0"/>
          <w:bCs/>
          <w:kern w:val="0"/>
          <w:sz w:val="32"/>
          <w:szCs w:val="32"/>
        </w:rPr>
        <w:t>支出情况。</w:t>
      </w:r>
      <w:r>
        <w:rPr>
          <w:rFonts w:eastAsia="方正仿宋_GBK"/>
          <w:kern w:val="0"/>
          <w:sz w:val="32"/>
          <w:szCs w:val="32"/>
          <w:shd w:val="clear" w:color="auto" w:fill="FFFFFF"/>
          <w:lang w:bidi="ar"/>
        </w:rPr>
        <w:t>2022</w:t>
      </w:r>
      <w:r>
        <w:rPr>
          <w:rFonts w:eastAsia="方正仿宋_GBK"/>
          <w:kern w:val="0"/>
          <w:sz w:val="32"/>
          <w:szCs w:val="32"/>
        </w:rPr>
        <w:t>年度一般公共预算财政拨款支出</w:t>
      </w:r>
      <w:r>
        <w:rPr>
          <w:rFonts w:eastAsia="方正仿宋_GBK"/>
          <w:kern w:val="0"/>
          <w:sz w:val="32"/>
          <w:szCs w:val="32"/>
          <w:shd w:val="clear" w:color="auto" w:fill="FFFFFF"/>
          <w:lang w:bidi="ar"/>
        </w:rPr>
        <w:t>3,262.85</w:t>
      </w:r>
      <w:r>
        <w:rPr>
          <w:rFonts w:eastAsia="方正仿宋_GBK"/>
          <w:kern w:val="0"/>
          <w:sz w:val="32"/>
          <w:szCs w:val="32"/>
        </w:rPr>
        <w:t>万元，较上年决算数增加</w:t>
      </w:r>
      <w:r>
        <w:rPr>
          <w:rFonts w:eastAsia="方正仿宋_GBK"/>
          <w:kern w:val="0"/>
          <w:sz w:val="32"/>
          <w:szCs w:val="32"/>
          <w:shd w:val="clear" w:color="auto" w:fill="FFFFFF"/>
          <w:lang w:bidi="ar"/>
        </w:rPr>
        <w:t>797.73</w:t>
      </w:r>
      <w:r>
        <w:rPr>
          <w:rFonts w:eastAsia="方正仿宋_GBK"/>
          <w:kern w:val="0"/>
          <w:sz w:val="32"/>
          <w:szCs w:val="32"/>
        </w:rPr>
        <w:t>万元，增长</w:t>
      </w:r>
      <w:r>
        <w:rPr>
          <w:rFonts w:eastAsia="方正仿宋_GBK"/>
          <w:kern w:val="0"/>
          <w:sz w:val="32"/>
          <w:szCs w:val="32"/>
          <w:shd w:val="clear" w:color="auto" w:fill="FFFFFF"/>
          <w:lang w:bidi="ar"/>
        </w:rPr>
        <w:t>32.4%</w:t>
      </w:r>
      <w:r>
        <w:rPr>
          <w:rFonts w:eastAsia="方正仿宋_GBK"/>
          <w:kern w:val="0"/>
          <w:sz w:val="32"/>
          <w:szCs w:val="32"/>
        </w:rPr>
        <w:t>。主要原因是保障性住房专项工作经费增加。较年初预算数减少</w:t>
      </w:r>
      <w:r>
        <w:rPr>
          <w:rFonts w:eastAsia="方正仿宋_GBK"/>
          <w:kern w:val="0"/>
          <w:sz w:val="32"/>
          <w:szCs w:val="32"/>
          <w:shd w:val="clear" w:color="auto" w:fill="FFFFFF"/>
          <w:lang w:bidi="ar"/>
        </w:rPr>
        <w:t>7,064.51</w:t>
      </w:r>
      <w:r>
        <w:rPr>
          <w:rFonts w:eastAsia="方正仿宋_GBK"/>
          <w:kern w:val="0"/>
          <w:sz w:val="32"/>
          <w:szCs w:val="32"/>
        </w:rPr>
        <w:t>万元，下降</w:t>
      </w:r>
      <w:r>
        <w:rPr>
          <w:rFonts w:eastAsia="方正仿宋_GBK"/>
          <w:kern w:val="0"/>
          <w:sz w:val="32"/>
          <w:szCs w:val="32"/>
          <w:shd w:val="clear" w:color="auto" w:fill="FFFFFF"/>
          <w:lang w:bidi="ar"/>
        </w:rPr>
        <w:t>68.4%</w:t>
      </w:r>
      <w:r>
        <w:rPr>
          <w:rFonts w:eastAsia="方正仿宋_GBK"/>
          <w:kern w:val="0"/>
          <w:sz w:val="32"/>
          <w:szCs w:val="32"/>
        </w:rPr>
        <w:t>。主要原因是追减调剂保障性住房工作专项、住房租赁市场发展专项指标。</w:t>
      </w:r>
    </w:p>
    <w:p w:rsidR="00C42968" w:rsidRDefault="00C31098">
      <w:pPr>
        <w:pStyle w:val="1"/>
        <w:snapToGrid w:val="0"/>
        <w:spacing w:line="594" w:lineRule="exact"/>
        <w:ind w:firstLineChars="200" w:firstLine="640"/>
        <w:rPr>
          <w:rFonts w:eastAsia="方正仿宋_GBK"/>
          <w:kern w:val="0"/>
          <w:sz w:val="32"/>
          <w:szCs w:val="32"/>
        </w:rPr>
      </w:pPr>
      <w:r>
        <w:rPr>
          <w:rStyle w:val="a6"/>
          <w:rFonts w:eastAsia="方正楷体_GBK"/>
          <w:b w:val="0"/>
          <w:bCs/>
          <w:kern w:val="0"/>
          <w:sz w:val="32"/>
          <w:szCs w:val="32"/>
        </w:rPr>
        <w:t>3.</w:t>
      </w:r>
      <w:r>
        <w:rPr>
          <w:rStyle w:val="a6"/>
          <w:rFonts w:eastAsia="方正楷体_GBK"/>
          <w:b w:val="0"/>
          <w:bCs/>
          <w:kern w:val="0"/>
          <w:sz w:val="32"/>
          <w:szCs w:val="32"/>
        </w:rPr>
        <w:t>结转结余情况。</w:t>
      </w:r>
      <w:r>
        <w:rPr>
          <w:rFonts w:eastAsia="方正仿宋_GBK"/>
          <w:kern w:val="0"/>
          <w:sz w:val="32"/>
          <w:szCs w:val="32"/>
          <w:shd w:val="clear" w:color="auto" w:fill="FFFFFF"/>
          <w:lang w:bidi="ar"/>
        </w:rPr>
        <w:t>2022</w:t>
      </w:r>
      <w:r>
        <w:rPr>
          <w:rFonts w:eastAsia="方正仿宋_GBK"/>
          <w:kern w:val="0"/>
          <w:sz w:val="32"/>
          <w:szCs w:val="32"/>
        </w:rPr>
        <w:t>年度年末一般公共预算财政拨款结转和结余</w:t>
      </w:r>
      <w:r>
        <w:rPr>
          <w:rFonts w:eastAsia="方正仿宋_GBK"/>
          <w:kern w:val="0"/>
          <w:sz w:val="32"/>
          <w:szCs w:val="32"/>
          <w:shd w:val="clear" w:color="auto" w:fill="FFFFFF"/>
          <w:lang w:bidi="ar"/>
        </w:rPr>
        <w:t>44.15</w:t>
      </w:r>
      <w:r>
        <w:rPr>
          <w:rFonts w:eastAsia="方正仿宋_GBK"/>
          <w:kern w:val="0"/>
          <w:sz w:val="32"/>
          <w:szCs w:val="32"/>
        </w:rPr>
        <w:t>万元，较上年决算数减少</w:t>
      </w:r>
      <w:r>
        <w:rPr>
          <w:rFonts w:eastAsia="方正仿宋_GBK"/>
          <w:kern w:val="0"/>
          <w:sz w:val="32"/>
          <w:szCs w:val="32"/>
          <w:shd w:val="clear" w:color="auto" w:fill="FFFFFF"/>
          <w:lang w:bidi="ar"/>
        </w:rPr>
        <w:t>16.13</w:t>
      </w:r>
      <w:r>
        <w:rPr>
          <w:rFonts w:eastAsia="方正仿宋_GBK"/>
          <w:kern w:val="0"/>
          <w:sz w:val="32"/>
          <w:szCs w:val="32"/>
        </w:rPr>
        <w:t>万元，下降</w:t>
      </w:r>
      <w:r>
        <w:rPr>
          <w:rFonts w:eastAsia="方正仿宋_GBK"/>
          <w:kern w:val="0"/>
          <w:sz w:val="32"/>
          <w:szCs w:val="32"/>
          <w:shd w:val="clear" w:color="auto" w:fill="FFFFFF"/>
          <w:lang w:bidi="ar"/>
        </w:rPr>
        <w:t>26.8%</w:t>
      </w:r>
      <w:r>
        <w:rPr>
          <w:rFonts w:eastAsia="方正仿宋_GBK"/>
          <w:kern w:val="0"/>
          <w:sz w:val="32"/>
          <w:szCs w:val="32"/>
        </w:rPr>
        <w:t>，主要原因是中心保障项目支出增加。</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4.</w:t>
      </w:r>
      <w:r>
        <w:rPr>
          <w:rStyle w:val="a6"/>
          <w:rFonts w:ascii="Times New Roman" w:eastAsia="方正楷体_GBK" w:hAnsi="Times New Roman" w:hint="default"/>
          <w:b w:val="0"/>
          <w:bCs/>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年度一般公共预算财政拨款支出主要用于以下几个方面：</w:t>
      </w:r>
      <w:r>
        <w:rPr>
          <w:rFonts w:ascii="Times New Roman" w:eastAsia="方正仿宋_GBK" w:hAnsi="Times New Roman" w:hint="default"/>
          <w:sz w:val="32"/>
          <w:szCs w:val="32"/>
          <w:shd w:val="clear" w:color="auto" w:fill="FFFFFF"/>
        </w:rPr>
        <w:t xml:space="preserve"> </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shd w:val="clear" w:color="auto" w:fill="FFFFFF"/>
        </w:rPr>
        <w:t>56.61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1.7%</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，主要原因是工资调标，养老保险增加。</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shd w:val="clear" w:color="auto" w:fill="FFFFFF"/>
        </w:rPr>
        <w:t>27.10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0.8%</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1.14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，主要原因是人员变动，医疗保险减少。</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shd w:val="clear" w:color="auto" w:fill="FFFFFF"/>
        </w:rPr>
        <w:t>566.09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17.3%</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17.08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，主要原因是工资调标，人员变动等。</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）住房保障支出</w:t>
      </w:r>
      <w:r>
        <w:rPr>
          <w:rFonts w:ascii="Times New Roman" w:eastAsia="方正仿宋_GBK" w:hAnsi="Times New Roman" w:hint="default"/>
          <w:sz w:val="32"/>
          <w:szCs w:val="32"/>
          <w:shd w:val="clear" w:color="auto" w:fill="FFFFFF"/>
        </w:rPr>
        <w:t>2,613.06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80.1%</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7,082.14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73%</w:t>
      </w:r>
      <w:r>
        <w:rPr>
          <w:rFonts w:ascii="Times New Roman" w:eastAsia="方正仿宋_GBK" w:hAnsi="Times New Roman" w:hint="default"/>
          <w:sz w:val="32"/>
          <w:szCs w:val="32"/>
          <w:shd w:val="clear" w:color="auto" w:fill="FFFFFF"/>
        </w:rPr>
        <w:t>，主要原因是追减调剂保障性住房工作专项、住房租赁市场发展专项指标。</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（四）一般公共预算财政拨款基本支出决算情况说明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shd w:val="clear" w:color="auto" w:fill="FFFFFF"/>
        </w:rPr>
        <w:t>622.98</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shd w:val="clear" w:color="auto" w:fill="FFFFFF"/>
        </w:rPr>
        <w:t>557.06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11.30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，主要原因是人员变动。人员经费用途主要包括人员工资支出、社保支出、公积金支出、绩效支出。公用经费</w:t>
      </w:r>
      <w:r>
        <w:rPr>
          <w:rFonts w:ascii="Times New Roman" w:eastAsia="方正仿宋_GBK" w:hAnsi="Times New Roman" w:hint="default"/>
          <w:sz w:val="32"/>
          <w:szCs w:val="32"/>
          <w:shd w:val="clear" w:color="auto" w:fill="FFFFFF"/>
        </w:rPr>
        <w:t>65.92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9.95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13.1%</w:t>
      </w:r>
      <w:r>
        <w:rPr>
          <w:rFonts w:ascii="Times New Roman" w:eastAsia="方正仿宋_GBK" w:hAnsi="Times New Roman" w:hint="default"/>
          <w:sz w:val="32"/>
          <w:szCs w:val="32"/>
          <w:shd w:val="clear" w:color="auto" w:fill="FFFFFF"/>
        </w:rPr>
        <w:t>，主要原因是按照上级过紧日子的要求，节约办公。公用经费用途主要包括伙食费、通讯费、邮电费、物业管理费、水费、电费、印刷费、培训费、劳务费、公车维护费、工会费用等。</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（五）政府性基金预算收支决算情况说明。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bCs/>
          <w:sz w:val="32"/>
          <w:szCs w:val="32"/>
          <w:shd w:val="clear" w:color="auto" w:fill="FFFFFF"/>
        </w:rPr>
        <w:t>本部门</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bCs/>
          <w:sz w:val="32"/>
          <w:szCs w:val="32"/>
          <w:shd w:val="clear" w:color="auto" w:fill="FFFFFF"/>
        </w:rPr>
        <w:t>年度无政府性基金预算财政拨款收支。</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（六）国有资本经营预算财政拨款支出决算情况说明。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bCs/>
          <w:sz w:val="32"/>
          <w:szCs w:val="32"/>
          <w:shd w:val="clear" w:color="auto" w:fill="FFFFFF"/>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年度无国有资本经营预算财政拨款支出。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三、</w:t>
      </w:r>
      <w:r>
        <w:rPr>
          <w:rStyle w:val="a6"/>
          <w:rFonts w:ascii="Times New Roman" w:eastAsia="黑体" w:hAnsi="Times New Roman" w:hint="default"/>
          <w:b w:val="0"/>
          <w:bCs/>
          <w:sz w:val="32"/>
          <w:szCs w:val="32"/>
          <w:shd w:val="clear" w:color="auto" w:fill="FFFFFF"/>
        </w:rPr>
        <w:t>“</w:t>
      </w:r>
      <w:r>
        <w:rPr>
          <w:rStyle w:val="a6"/>
          <w:rFonts w:ascii="Times New Roman" w:eastAsia="黑体" w:hAnsi="Times New Roman" w:hint="default"/>
          <w:b w:val="0"/>
          <w:bCs/>
          <w:sz w:val="32"/>
          <w:szCs w:val="32"/>
          <w:shd w:val="clear" w:color="auto" w:fill="FFFFFF"/>
        </w:rPr>
        <w:t>三公</w:t>
      </w:r>
      <w:r>
        <w:rPr>
          <w:rStyle w:val="a6"/>
          <w:rFonts w:ascii="Times New Roman" w:eastAsia="黑体" w:hAnsi="Times New Roman" w:hint="default"/>
          <w:b w:val="0"/>
          <w:bCs/>
          <w:sz w:val="32"/>
          <w:szCs w:val="32"/>
          <w:shd w:val="clear" w:color="auto" w:fill="FFFFFF"/>
        </w:rPr>
        <w:t>”</w:t>
      </w:r>
      <w:r>
        <w:rPr>
          <w:rStyle w:val="a6"/>
          <w:rFonts w:ascii="Times New Roman" w:eastAsia="黑体" w:hAnsi="Times New Roman" w:hint="default"/>
          <w:b w:val="0"/>
          <w:bCs/>
          <w:sz w:val="32"/>
          <w:szCs w:val="32"/>
          <w:shd w:val="clear" w:color="auto" w:fill="FFFFFF"/>
        </w:rPr>
        <w:t>经费情况说明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（一）</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三公</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经费支出总体情况说明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shd w:val="clear" w:color="auto" w:fill="FFFFFF"/>
        </w:rPr>
        <w:t>1.51</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4.79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76%</w:t>
      </w:r>
      <w:r>
        <w:rPr>
          <w:rFonts w:ascii="Times New Roman" w:eastAsia="方正仿宋_GBK" w:hAnsi="Times New Roman" w:hint="default"/>
          <w:sz w:val="32"/>
          <w:szCs w:val="32"/>
          <w:shd w:val="clear" w:color="auto" w:fill="FFFFFF"/>
        </w:rPr>
        <w:t>，主要原因是本着节约办公，过紧日子的原则；公务用车实际支出减少。较上年支出数减少</w:t>
      </w:r>
      <w:r>
        <w:rPr>
          <w:rFonts w:ascii="Times New Roman" w:eastAsia="方正仿宋_GBK" w:hAnsi="Times New Roman" w:hint="default"/>
          <w:sz w:val="32"/>
          <w:szCs w:val="32"/>
          <w:shd w:val="clear" w:color="auto" w:fill="FFFFFF"/>
        </w:rPr>
        <w:t>1.25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45.3%</w:t>
      </w:r>
      <w:r>
        <w:rPr>
          <w:rFonts w:ascii="Times New Roman" w:eastAsia="方正仿宋_GBK" w:hAnsi="Times New Roman" w:hint="default"/>
          <w:sz w:val="32"/>
          <w:szCs w:val="32"/>
          <w:shd w:val="clear" w:color="auto" w:fill="FFFFFF"/>
        </w:rPr>
        <w:t>，主要原因是本着节约办公，过紧日子的原则；公务用车实际支出减少。</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lastRenderedPageBreak/>
        <w:t>（二）</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三公</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经费分项支出情况</w:t>
      </w:r>
    </w:p>
    <w:p w:rsidR="00C42968" w:rsidRDefault="00C31098">
      <w:pPr>
        <w:widowControl/>
        <w:snapToGrid w:val="0"/>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lang w:bidi="ar"/>
        </w:rPr>
        <w:t>2022</w:t>
      </w:r>
      <w:r>
        <w:rPr>
          <w:rFonts w:ascii="Times New Roman" w:eastAsia="方正仿宋_GBK" w:hAnsi="Times New Roman" w:cs="Times New Roman"/>
          <w:kern w:val="0"/>
          <w:sz w:val="32"/>
          <w:szCs w:val="32"/>
          <w:lang w:bidi="ar"/>
        </w:rPr>
        <w:t>年度本单位未发生因公出国（境）支出。费用支出较年初预算数持平。较上年决算数持平。</w:t>
      </w:r>
    </w:p>
    <w:p w:rsidR="00C42968" w:rsidRDefault="00C31098">
      <w:pPr>
        <w:widowControl/>
        <w:snapToGrid w:val="0"/>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shd w:val="clear" w:color="auto" w:fill="FFFFFF"/>
          <w:lang w:bidi="ar"/>
        </w:rPr>
        <w:t>2022</w:t>
      </w:r>
      <w:r>
        <w:rPr>
          <w:rFonts w:ascii="Times New Roman" w:eastAsia="方正仿宋_GBK" w:hAnsi="Times New Roman" w:cs="Times New Roman"/>
          <w:kern w:val="0"/>
          <w:sz w:val="32"/>
          <w:szCs w:val="32"/>
          <w:lang w:bidi="ar"/>
        </w:rPr>
        <w:t>年度本单位未发生公务车购置费支出。费用支出较年初预算数持平。较上年决算数持平。</w:t>
      </w:r>
    </w:p>
    <w:p w:rsidR="00C42968" w:rsidRDefault="00C31098">
      <w:pPr>
        <w:widowControl/>
        <w:snapToGrid w:val="0"/>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bidi="ar"/>
        </w:rPr>
        <w:t>公务车运行维护费</w:t>
      </w:r>
      <w:r>
        <w:rPr>
          <w:rFonts w:ascii="Times New Roman" w:eastAsia="方正仿宋_GBK" w:hAnsi="Times New Roman" w:cs="Times New Roman"/>
          <w:kern w:val="0"/>
          <w:sz w:val="32"/>
          <w:szCs w:val="32"/>
          <w:shd w:val="clear" w:color="auto" w:fill="FFFFFF"/>
          <w:lang w:bidi="ar"/>
        </w:rPr>
        <w:t>1.51</w:t>
      </w:r>
      <w:r>
        <w:rPr>
          <w:rFonts w:ascii="Times New Roman" w:eastAsia="方正仿宋_GBK" w:hAnsi="Times New Roman" w:cs="Times New Roman"/>
          <w:kern w:val="0"/>
          <w:sz w:val="32"/>
          <w:szCs w:val="32"/>
          <w:lang w:bidi="ar"/>
        </w:rPr>
        <w:t>万元，主要用于公车加油、维修保养。费用支出较年初预算数减少</w:t>
      </w:r>
      <w:r>
        <w:rPr>
          <w:rFonts w:ascii="Times New Roman" w:eastAsia="方正仿宋_GBK" w:hAnsi="Times New Roman" w:cs="Times New Roman"/>
          <w:kern w:val="0"/>
          <w:sz w:val="32"/>
          <w:szCs w:val="32"/>
          <w:shd w:val="clear" w:color="auto" w:fill="FFFFFF"/>
          <w:lang w:bidi="ar"/>
        </w:rPr>
        <w:t>4.49</w:t>
      </w:r>
      <w:r>
        <w:rPr>
          <w:rFonts w:ascii="Times New Roman" w:eastAsia="方正仿宋_GBK" w:hAnsi="Times New Roman" w:cs="Times New Roman"/>
          <w:kern w:val="0"/>
          <w:sz w:val="32"/>
          <w:szCs w:val="32"/>
          <w:lang w:bidi="ar"/>
        </w:rPr>
        <w:t>万元，下降</w:t>
      </w:r>
      <w:r>
        <w:rPr>
          <w:rFonts w:ascii="Times New Roman" w:eastAsia="方正仿宋_GBK" w:hAnsi="Times New Roman" w:cs="Times New Roman"/>
          <w:kern w:val="0"/>
          <w:sz w:val="32"/>
          <w:szCs w:val="32"/>
          <w:shd w:val="clear" w:color="auto" w:fill="FFFFFF"/>
          <w:lang w:bidi="ar"/>
        </w:rPr>
        <w:t>74.8%</w:t>
      </w:r>
      <w:r>
        <w:rPr>
          <w:rFonts w:ascii="Times New Roman" w:eastAsia="方正仿宋_GBK" w:hAnsi="Times New Roman" w:cs="Times New Roman"/>
          <w:kern w:val="0"/>
          <w:sz w:val="32"/>
          <w:szCs w:val="32"/>
          <w:lang w:bidi="ar"/>
        </w:rPr>
        <w:t>，主要原因是年初预算填报有误，实际公务车运行维护费的预算是</w:t>
      </w:r>
      <w:r>
        <w:rPr>
          <w:rFonts w:ascii="Times New Roman" w:eastAsia="方正仿宋_GBK" w:hAnsi="Times New Roman" w:cs="Times New Roman"/>
          <w:kern w:val="0"/>
          <w:sz w:val="32"/>
          <w:szCs w:val="32"/>
          <w:shd w:val="clear" w:color="auto" w:fill="FFFFFF"/>
          <w:lang w:bidi="ar"/>
        </w:rPr>
        <w:t>3</w:t>
      </w:r>
      <w:r>
        <w:rPr>
          <w:rFonts w:ascii="Times New Roman" w:eastAsia="方正仿宋_GBK" w:hAnsi="Times New Roman" w:cs="Times New Roman"/>
          <w:kern w:val="0"/>
          <w:sz w:val="32"/>
          <w:szCs w:val="32"/>
          <w:lang w:bidi="ar"/>
        </w:rPr>
        <w:t>万元。较上年支出数减少</w:t>
      </w:r>
      <w:r>
        <w:rPr>
          <w:rFonts w:ascii="Times New Roman" w:eastAsia="方正仿宋_GBK" w:hAnsi="Times New Roman" w:cs="Times New Roman"/>
          <w:kern w:val="0"/>
          <w:sz w:val="32"/>
          <w:szCs w:val="32"/>
          <w:shd w:val="clear" w:color="auto" w:fill="FFFFFF"/>
          <w:lang w:bidi="ar"/>
        </w:rPr>
        <w:t>1.25</w:t>
      </w:r>
      <w:r>
        <w:rPr>
          <w:rFonts w:ascii="Times New Roman" w:eastAsia="方正仿宋_GBK" w:hAnsi="Times New Roman" w:cs="Times New Roman"/>
          <w:kern w:val="0"/>
          <w:sz w:val="32"/>
          <w:szCs w:val="32"/>
          <w:lang w:bidi="ar"/>
        </w:rPr>
        <w:t>万元，下降</w:t>
      </w:r>
      <w:r>
        <w:rPr>
          <w:rFonts w:ascii="Times New Roman" w:eastAsia="方正仿宋_GBK" w:hAnsi="Times New Roman" w:cs="Times New Roman"/>
          <w:kern w:val="0"/>
          <w:sz w:val="32"/>
          <w:szCs w:val="32"/>
          <w:shd w:val="clear" w:color="auto" w:fill="FFFFFF"/>
          <w:lang w:bidi="ar"/>
        </w:rPr>
        <w:t>45.3%</w:t>
      </w:r>
      <w:r>
        <w:rPr>
          <w:rFonts w:ascii="Times New Roman" w:eastAsia="方正仿宋_GBK" w:hAnsi="Times New Roman" w:cs="Times New Roman"/>
          <w:kern w:val="0"/>
          <w:sz w:val="32"/>
          <w:szCs w:val="32"/>
          <w:lang w:bidi="ar"/>
        </w:rPr>
        <w:t>，主要原因是本着节约办公，过紧日子的原则；公务用车实际支出减少。</w:t>
      </w:r>
    </w:p>
    <w:p w:rsidR="00C42968" w:rsidRDefault="00C31098">
      <w:pPr>
        <w:widowControl/>
        <w:snapToGrid w:val="0"/>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lang w:bidi="ar"/>
        </w:rPr>
        <w:t>2022</w:t>
      </w:r>
      <w:r>
        <w:rPr>
          <w:rFonts w:ascii="Times New Roman" w:eastAsia="方正仿宋_GBK" w:hAnsi="Times New Roman" w:cs="Times New Roman"/>
          <w:kern w:val="0"/>
          <w:sz w:val="32"/>
          <w:szCs w:val="32"/>
          <w:lang w:bidi="ar"/>
        </w:rPr>
        <w:t>年度本单位未发生公务接待费支出。费用支出较年初预算数持平。较上年决算数持平。</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（三）</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三公</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经费实物量情况</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shd w:val="clear" w:color="auto" w:fill="FFFFFF"/>
        </w:rPr>
        <w:t>1.51</w:t>
      </w:r>
      <w:r>
        <w:rPr>
          <w:rFonts w:ascii="Times New Roman" w:eastAsia="方正仿宋_GBK" w:hAnsi="Times New Roman" w:hint="default"/>
          <w:sz w:val="32"/>
          <w:szCs w:val="32"/>
          <w:shd w:val="clear" w:color="auto" w:fill="FFFFFF"/>
        </w:rPr>
        <w:t>万元。</w:t>
      </w: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四、其他需要说明的事项</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（一）财政拨款会议费和培训费情况说明</w:t>
      </w:r>
    </w:p>
    <w:p w:rsidR="00C42968" w:rsidRDefault="00C31098">
      <w:pPr>
        <w:pStyle w:val="1"/>
        <w:snapToGrid w:val="0"/>
        <w:spacing w:line="594" w:lineRule="exact"/>
        <w:ind w:firstLineChars="200" w:firstLine="640"/>
        <w:rPr>
          <w:kern w:val="0"/>
          <w:sz w:val="24"/>
          <w:szCs w:val="24"/>
        </w:rPr>
      </w:pPr>
      <w:r>
        <w:rPr>
          <w:rFonts w:eastAsia="方正仿宋_GBK"/>
          <w:kern w:val="0"/>
          <w:sz w:val="32"/>
          <w:szCs w:val="32"/>
        </w:rPr>
        <w:lastRenderedPageBreak/>
        <w:t>因疫情原因，我单位今年未发生会议费本年度培训费支出</w:t>
      </w:r>
      <w:r>
        <w:rPr>
          <w:rFonts w:eastAsia="方正仿宋_GBK"/>
          <w:kern w:val="0"/>
          <w:sz w:val="32"/>
          <w:szCs w:val="32"/>
        </w:rPr>
        <w:t>0.12</w:t>
      </w:r>
      <w:r>
        <w:rPr>
          <w:rFonts w:eastAsia="方正仿宋_GBK"/>
          <w:kern w:val="0"/>
          <w:sz w:val="32"/>
          <w:szCs w:val="32"/>
        </w:rPr>
        <w:t>万元，较上年决算数减少</w:t>
      </w:r>
      <w:r>
        <w:rPr>
          <w:rFonts w:eastAsia="方正仿宋_GBK"/>
          <w:kern w:val="0"/>
          <w:sz w:val="32"/>
          <w:szCs w:val="32"/>
        </w:rPr>
        <w:t>1.44</w:t>
      </w:r>
      <w:r>
        <w:rPr>
          <w:rFonts w:eastAsia="方正仿宋_GBK"/>
          <w:kern w:val="0"/>
          <w:sz w:val="32"/>
          <w:szCs w:val="32"/>
        </w:rPr>
        <w:t>万元，下降</w:t>
      </w:r>
      <w:r>
        <w:rPr>
          <w:rFonts w:eastAsia="方正仿宋_GBK"/>
          <w:kern w:val="0"/>
          <w:sz w:val="32"/>
          <w:szCs w:val="32"/>
        </w:rPr>
        <w:t>92.3%</w:t>
      </w:r>
      <w:r>
        <w:rPr>
          <w:rFonts w:eastAsia="方正仿宋_GBK"/>
          <w:kern w:val="0"/>
          <w:sz w:val="32"/>
          <w:szCs w:val="32"/>
        </w:rPr>
        <w:t>，主要原因是因疫情原因，培训支出减少。</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（二）机关运行经费支出情况说明</w:t>
      </w:r>
    </w:p>
    <w:p w:rsidR="00C42968" w:rsidRDefault="00C31098">
      <w:pPr>
        <w:widowControl/>
        <w:snapToGrid w:val="0"/>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bCs/>
          <w:kern w:val="0"/>
          <w:sz w:val="32"/>
          <w:szCs w:val="32"/>
          <w:lang w:bidi="ar"/>
        </w:rPr>
        <w:t>按照部门决算列报口径，我单位不在机关运行经费统计范围之内。</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（三）国有资产占用情况说明</w:t>
      </w:r>
    </w:p>
    <w:p w:rsidR="00C42968" w:rsidRDefault="00C31098">
      <w:pPr>
        <w:widowControl/>
        <w:snapToGrid w:val="0"/>
        <w:spacing w:line="594"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bCs/>
          <w:kern w:val="0"/>
          <w:sz w:val="32"/>
          <w:szCs w:val="32"/>
          <w:lang w:bidi="ar"/>
        </w:rPr>
        <w:t>截至</w:t>
      </w:r>
      <w:r>
        <w:rPr>
          <w:rFonts w:ascii="Times New Roman" w:eastAsia="方正仿宋_GBK" w:hAnsi="Times New Roman" w:cs="Times New Roman"/>
          <w:bCs/>
          <w:kern w:val="0"/>
          <w:sz w:val="32"/>
          <w:szCs w:val="32"/>
          <w:lang w:bidi="ar"/>
        </w:rPr>
        <w:t>2022</w:t>
      </w:r>
      <w:r>
        <w:rPr>
          <w:rFonts w:ascii="Times New Roman" w:eastAsia="方正仿宋_GBK" w:hAnsi="Times New Roman" w:cs="Times New Roman"/>
          <w:bCs/>
          <w:kern w:val="0"/>
          <w:sz w:val="32"/>
          <w:szCs w:val="32"/>
          <w:lang w:bidi="ar"/>
        </w:rPr>
        <w:t>年</w:t>
      </w:r>
      <w:r>
        <w:rPr>
          <w:rFonts w:ascii="Times New Roman" w:eastAsia="方正仿宋_GBK" w:hAnsi="Times New Roman" w:cs="Times New Roman"/>
          <w:bCs/>
          <w:kern w:val="0"/>
          <w:sz w:val="32"/>
          <w:szCs w:val="32"/>
          <w:lang w:bidi="ar"/>
        </w:rPr>
        <w:t>12</w:t>
      </w:r>
      <w:r>
        <w:rPr>
          <w:rFonts w:ascii="Times New Roman" w:eastAsia="方正仿宋_GBK" w:hAnsi="Times New Roman" w:cs="Times New Roman"/>
          <w:bCs/>
          <w:kern w:val="0"/>
          <w:sz w:val="32"/>
          <w:szCs w:val="32"/>
          <w:lang w:bidi="ar"/>
        </w:rPr>
        <w:t>月</w:t>
      </w:r>
      <w:r>
        <w:rPr>
          <w:rFonts w:ascii="Times New Roman" w:eastAsia="方正仿宋_GBK" w:hAnsi="Times New Roman" w:cs="Times New Roman"/>
          <w:bCs/>
          <w:kern w:val="0"/>
          <w:sz w:val="32"/>
          <w:szCs w:val="32"/>
          <w:lang w:bidi="ar"/>
        </w:rPr>
        <w:t>31</w:t>
      </w:r>
      <w:r>
        <w:rPr>
          <w:rFonts w:ascii="Times New Roman" w:eastAsia="方正仿宋_GBK" w:hAnsi="Times New Roman" w:cs="Times New Roman"/>
          <w:bCs/>
          <w:kern w:val="0"/>
          <w:sz w:val="32"/>
          <w:szCs w:val="32"/>
          <w:lang w:bidi="ar"/>
        </w:rPr>
        <w:t>日，本部门共有车辆</w:t>
      </w:r>
      <w:r>
        <w:rPr>
          <w:rFonts w:ascii="Times New Roman" w:eastAsia="方正仿宋_GBK" w:hAnsi="Times New Roman" w:cs="Times New Roman"/>
          <w:bCs/>
          <w:kern w:val="0"/>
          <w:sz w:val="32"/>
          <w:szCs w:val="32"/>
          <w:lang w:bidi="ar"/>
        </w:rPr>
        <w:t>1</w:t>
      </w:r>
      <w:r>
        <w:rPr>
          <w:rFonts w:ascii="Times New Roman" w:eastAsia="方正仿宋_GBK" w:hAnsi="Times New Roman" w:cs="Times New Roman"/>
          <w:bCs/>
          <w:kern w:val="0"/>
          <w:sz w:val="32"/>
          <w:szCs w:val="32"/>
          <w:lang w:bidi="ar"/>
        </w:rPr>
        <w:t>辆，其中，副部（省）级及以上领导用车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辆、主要领导干部用车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辆、机要通信用车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辆、应急保障用车</w:t>
      </w:r>
      <w:r>
        <w:rPr>
          <w:rFonts w:ascii="Times New Roman" w:eastAsia="方正仿宋_GBK" w:hAnsi="Times New Roman" w:cs="Times New Roman"/>
          <w:bCs/>
          <w:kern w:val="0"/>
          <w:sz w:val="32"/>
          <w:szCs w:val="32"/>
          <w:lang w:bidi="ar"/>
        </w:rPr>
        <w:t>1</w:t>
      </w:r>
      <w:r>
        <w:rPr>
          <w:rFonts w:ascii="Times New Roman" w:eastAsia="方正仿宋_GBK" w:hAnsi="Times New Roman" w:cs="Times New Roman"/>
          <w:bCs/>
          <w:kern w:val="0"/>
          <w:sz w:val="32"/>
          <w:szCs w:val="32"/>
          <w:lang w:bidi="ar"/>
        </w:rPr>
        <w:t>辆、执法执勤用车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辆，特种专业技术用车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辆，离退休干部用车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辆，其他用车</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辆。单价</w:t>
      </w:r>
      <w:r>
        <w:rPr>
          <w:rFonts w:ascii="Times New Roman" w:eastAsia="方正仿宋_GBK" w:hAnsi="Times New Roman" w:cs="Times New Roman"/>
          <w:bCs/>
          <w:kern w:val="0"/>
          <w:sz w:val="32"/>
          <w:szCs w:val="32"/>
          <w:lang w:bidi="ar"/>
        </w:rPr>
        <w:t>100</w:t>
      </w:r>
      <w:r>
        <w:rPr>
          <w:rFonts w:ascii="Times New Roman" w:eastAsia="方正仿宋_GBK" w:hAnsi="Times New Roman" w:cs="Times New Roman"/>
          <w:bCs/>
          <w:kern w:val="0"/>
          <w:sz w:val="32"/>
          <w:szCs w:val="32"/>
          <w:lang w:bidi="ar"/>
        </w:rPr>
        <w:t>万元（含）以上设备（不含车辆）</w:t>
      </w:r>
      <w:r>
        <w:rPr>
          <w:rFonts w:ascii="Times New Roman" w:eastAsia="方正仿宋_GBK" w:hAnsi="Times New Roman" w:cs="Times New Roman"/>
          <w:bCs/>
          <w:kern w:val="0"/>
          <w:sz w:val="32"/>
          <w:szCs w:val="32"/>
          <w:lang w:bidi="ar"/>
        </w:rPr>
        <w:t>0</w:t>
      </w:r>
      <w:r>
        <w:rPr>
          <w:rFonts w:ascii="Times New Roman" w:eastAsia="方正仿宋_GBK" w:hAnsi="Times New Roman" w:cs="Times New Roman"/>
          <w:bCs/>
          <w:kern w:val="0"/>
          <w:sz w:val="32"/>
          <w:szCs w:val="32"/>
          <w:lang w:bidi="ar"/>
        </w:rPr>
        <w:t>台（套）。</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（四）政府采购支出说明</w:t>
      </w:r>
    </w:p>
    <w:p w:rsidR="00C42968" w:rsidRDefault="00C31098">
      <w:pPr>
        <w:widowControl/>
        <w:snapToGrid w:val="0"/>
        <w:spacing w:line="594"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kern w:val="0"/>
          <w:sz w:val="32"/>
          <w:szCs w:val="32"/>
          <w:lang w:bidi="ar"/>
        </w:rPr>
        <w:t>2022</w:t>
      </w:r>
      <w:r>
        <w:rPr>
          <w:rFonts w:ascii="Times New Roman" w:eastAsia="方正仿宋_GBK" w:hAnsi="Times New Roman" w:cs="Times New Roman"/>
          <w:kern w:val="0"/>
          <w:sz w:val="32"/>
          <w:szCs w:val="32"/>
          <w:lang w:bidi="ar"/>
        </w:rPr>
        <w:t>年度我单位未发生政府采购事项，无相关经费支出。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五、预算绩效管理情况说明</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楷体_GBK" w:hAnsi="Times New Roman" w:hint="default"/>
          <w:bCs/>
          <w:sz w:val="32"/>
          <w:szCs w:val="32"/>
          <w:shd w:val="clear" w:color="auto" w:fill="FFFFFF"/>
        </w:rPr>
      </w:pPr>
      <w:r>
        <w:rPr>
          <w:rStyle w:val="a6"/>
          <w:rFonts w:ascii="Times New Roman" w:eastAsia="方正楷体_GBK" w:hAnsi="Times New Roman" w:hint="default"/>
          <w:b w:val="0"/>
          <w:bCs/>
          <w:sz w:val="32"/>
          <w:szCs w:val="32"/>
          <w:shd w:val="clear" w:color="auto" w:fill="FFFFFF"/>
        </w:rPr>
        <w:t>（一）预算绩效管理工作开展情况</w:t>
      </w:r>
    </w:p>
    <w:p w:rsidR="00C42968" w:rsidRDefault="00C31098">
      <w:pPr>
        <w:widowControl/>
        <w:snapToGrid w:val="0"/>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bidi="ar"/>
        </w:rPr>
        <w:t>根据预算绩效管理要求，我中心对</w:t>
      </w:r>
      <w:r>
        <w:rPr>
          <w:rFonts w:ascii="Times New Roman" w:eastAsia="方正仿宋_GBK" w:hAnsi="Times New Roman" w:cs="Times New Roman"/>
          <w:kern w:val="0"/>
          <w:sz w:val="32"/>
          <w:szCs w:val="32"/>
          <w:lang w:bidi="ar"/>
        </w:rPr>
        <w:t>2</w:t>
      </w:r>
      <w:r>
        <w:rPr>
          <w:rFonts w:ascii="Times New Roman" w:eastAsia="方正仿宋_GBK" w:hAnsi="Times New Roman" w:cs="Times New Roman"/>
          <w:kern w:val="0"/>
          <w:sz w:val="32"/>
          <w:szCs w:val="32"/>
          <w:lang w:bidi="ar"/>
        </w:rPr>
        <w:t>个项目开展了绩效自评，其中，以填报自评表形式开展自评</w:t>
      </w:r>
      <w:r>
        <w:rPr>
          <w:rFonts w:ascii="Times New Roman" w:eastAsia="方正仿宋_GBK" w:hAnsi="Times New Roman" w:cs="Times New Roman"/>
          <w:kern w:val="0"/>
          <w:sz w:val="32"/>
          <w:szCs w:val="32"/>
          <w:lang w:bidi="ar"/>
        </w:rPr>
        <w:t>2</w:t>
      </w:r>
      <w:r>
        <w:rPr>
          <w:rFonts w:ascii="Times New Roman" w:eastAsia="方正仿宋_GBK" w:hAnsi="Times New Roman" w:cs="Times New Roman"/>
          <w:kern w:val="0"/>
          <w:sz w:val="32"/>
          <w:szCs w:val="32"/>
          <w:lang w:bidi="ar"/>
        </w:rPr>
        <w:t>项，涉及资金</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1897</w:t>
      </w:r>
      <w:r>
        <w:rPr>
          <w:rFonts w:ascii="Times New Roman" w:eastAsia="方正仿宋_GBK" w:hAnsi="Times New Roman" w:cs="Times New Roman"/>
          <w:kern w:val="0"/>
          <w:sz w:val="32"/>
          <w:szCs w:val="32"/>
          <w:lang w:bidi="ar"/>
        </w:rPr>
        <w:t>万元。</w:t>
      </w: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六、专业名词解释</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w:t>
      </w:r>
    </w:p>
    <w:p w:rsidR="00C42968" w:rsidRDefault="00C31098">
      <w:pPr>
        <w:pStyle w:val="a5"/>
        <w:shd w:val="clear" w:color="auto" w:fill="FFFFFF"/>
        <w:snapToGrid w:val="0"/>
        <w:spacing w:beforeAutospacing="0" w:afterAutospacing="0" w:line="594" w:lineRule="exact"/>
        <w:rPr>
          <w:rFonts w:ascii="Times New Roman" w:hAnsi="Times New Roman" w:hint="default"/>
        </w:rPr>
      </w:pPr>
      <w:r>
        <w:rPr>
          <w:rFonts w:ascii="Times New Roman" w:eastAsia="方正仿宋_GBK" w:hAnsi="Times New Roman" w:hint="default"/>
          <w:color w:val="000000"/>
          <w:sz w:val="32"/>
          <w:szCs w:val="32"/>
          <w:shd w:val="clear" w:color="auto" w:fill="FFFFFF"/>
        </w:rPr>
        <w:lastRenderedPageBreak/>
        <w:t>政拨款，包括一般公共预算财政拨款和政府性基金预算财政拨款。</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（二）事业收入：</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（三）经营收入：</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（四）其他收入：</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（五）使用非财政拨款结余：</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w:t>
      </w:r>
      <w:r>
        <w:rPr>
          <w:rFonts w:ascii="Times New Roman" w:eastAsia="方正仿宋_GBK" w:hAnsi="Times New Roman" w:hint="default"/>
          <w:sz w:val="32"/>
          <w:szCs w:val="32"/>
          <w:shd w:val="clear" w:color="auto" w:fill="FFFFFF"/>
        </w:rPr>
        <w:t>政拨款结余弥补本年度收支缺口的资金。</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（六）年初结转和结余：</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lastRenderedPageBreak/>
        <w:t>（七）结余分配：</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（八）年末结转和结余：</w:t>
      </w:r>
      <w:r>
        <w:rPr>
          <w:rFonts w:ascii="Times New Roman" w:eastAsia="方正仿宋_GBK" w:hAnsi="Times New Roman" w:hint="default"/>
          <w:sz w:val="32"/>
          <w:szCs w:val="32"/>
          <w:shd w:val="clear" w:color="auto" w:fill="FFFFFF"/>
        </w:rPr>
        <w:t>指单位结转下年的基本支出结转、项目支出结转和结余、经营结余。</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（九）基本支出：</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C42968" w:rsidRDefault="00C31098">
      <w:pPr>
        <w:pStyle w:val="a5"/>
        <w:shd w:val="clear" w:color="auto" w:fill="FFFFFF"/>
        <w:snapToGrid w:val="0"/>
        <w:spacing w:beforeAutospacing="0" w:afterAutospacing="0" w:line="594" w:lineRule="exact"/>
        <w:ind w:firstLineChars="200" w:firstLine="640"/>
        <w:rPr>
          <w:rFonts w:ascii="Times New Roman" w:hAnsi="Times New Roman" w:hint="default"/>
        </w:rPr>
      </w:pPr>
      <w:r>
        <w:rPr>
          <w:rStyle w:val="a6"/>
          <w:rFonts w:ascii="Times New Roman" w:eastAsia="方正楷体_GBK" w:hAnsi="Times New Roman" w:hint="default"/>
          <w:b w:val="0"/>
          <w:bCs/>
          <w:sz w:val="32"/>
          <w:szCs w:val="32"/>
          <w:shd w:val="clear" w:color="auto" w:fill="FFFFFF"/>
        </w:rPr>
        <w:t>（十一）经营支出：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（十二）</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三公</w:t>
      </w:r>
      <w:r>
        <w:rPr>
          <w:rStyle w:val="a6"/>
          <w:rFonts w:ascii="Times New Roman" w:eastAsia="方正楷体_GBK" w:hAnsi="Times New Roman" w:hint="default"/>
          <w:b w:val="0"/>
          <w:bCs/>
          <w:sz w:val="32"/>
          <w:szCs w:val="32"/>
          <w:shd w:val="clear" w:color="auto" w:fill="FFFFFF"/>
        </w:rPr>
        <w:t>”</w:t>
      </w:r>
      <w:r>
        <w:rPr>
          <w:rStyle w:val="a6"/>
          <w:rFonts w:ascii="Times New Roman" w:eastAsia="方正楷体_GBK" w:hAnsi="Times New Roman" w:hint="default"/>
          <w:b w:val="0"/>
          <w:bCs/>
          <w:sz w:val="32"/>
          <w:szCs w:val="32"/>
          <w:shd w:val="clear" w:color="auto" w:fill="FFFFFF"/>
        </w:rPr>
        <w:t>经费：</w:t>
      </w:r>
      <w:r>
        <w:rPr>
          <w:rFonts w:ascii="Times New Roman" w:eastAsia="方正仿宋_GBK" w:hAnsi="Times New Roman" w:hint="default"/>
          <w:sz w:val="32"/>
          <w:szCs w:val="32"/>
          <w:shd w:val="clear" w:color="auto" w:fill="FFFFFF"/>
        </w:rPr>
        <w:t>指用财政拨款安排的因公出国（境）费、公务用车购置及运行维护费、公务接待费。其中</w:t>
      </w:r>
      <w:r>
        <w:rPr>
          <w:rFonts w:ascii="Times New Roman" w:eastAsia="方正仿宋_GBK" w:hAnsi="Times New Roman" w:hint="default"/>
          <w:sz w:val="32"/>
          <w:szCs w:val="32"/>
          <w:shd w:val="clear" w:color="auto" w:fill="FFFFFF"/>
        </w:rPr>
        <w:t>，因公出国（境）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lastRenderedPageBreak/>
        <w:t>（十三）机关运行经费：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w:t>
      </w:r>
      <w:r>
        <w:rPr>
          <w:rFonts w:ascii="Times New Roman" w:eastAsia="方正仿宋_GBK" w:hAnsi="Times New Roman" w:hint="default"/>
          <w:sz w:val="32"/>
          <w:szCs w:val="32"/>
          <w:shd w:val="clear" w:color="auto" w:fill="FFFFFF"/>
        </w:rPr>
        <w:t>般设备购置费、办公用房水电费、办公用房取暖费、办公用房物业管理费、公务用车运行维护费以及其他费用。</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（十四）工资福利支出（支出经济分类科目类级）：</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（十六）对个人和家庭的补助（支出经济分类科目类级）：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Style w:val="a6"/>
          <w:rFonts w:ascii="Times New Roman" w:eastAsia="方正楷体_GBK" w:hAnsi="Times New Roman" w:hint="default"/>
          <w:b w:val="0"/>
          <w:bCs/>
          <w:sz w:val="32"/>
          <w:szCs w:val="32"/>
          <w:shd w:val="clear" w:color="auto" w:fill="FFFFFF"/>
        </w:rPr>
        <w:t>（十七）其他资本性支出（支出经济分类科目类级）：</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C42968" w:rsidRDefault="00C31098">
      <w:pPr>
        <w:pStyle w:val="a5"/>
        <w:shd w:val="clear" w:color="auto" w:fill="FFFFFF"/>
        <w:snapToGrid w:val="0"/>
        <w:spacing w:beforeAutospacing="0" w:afterAutospacing="0" w:line="594" w:lineRule="exact"/>
        <w:ind w:firstLineChars="200" w:firstLine="640"/>
        <w:rPr>
          <w:rFonts w:ascii="Times New Roman" w:eastAsia="黑体" w:hAnsi="Times New Roman" w:hint="default"/>
          <w:bCs/>
          <w:sz w:val="32"/>
          <w:szCs w:val="32"/>
          <w:shd w:val="clear" w:color="auto" w:fill="FFFFFF"/>
        </w:rPr>
      </w:pPr>
      <w:r>
        <w:rPr>
          <w:rStyle w:val="a6"/>
          <w:rFonts w:ascii="Times New Roman" w:eastAsia="黑体" w:hAnsi="Times New Roman" w:hint="default"/>
          <w:b w:val="0"/>
          <w:bCs/>
          <w:sz w:val="32"/>
          <w:szCs w:val="32"/>
          <w:shd w:val="clear" w:color="auto" w:fill="FFFFFF"/>
        </w:rPr>
        <w:t>七、决算公开联系方式及信息反馈渠道</w:t>
      </w:r>
    </w:p>
    <w:p w:rsidR="00C42968" w:rsidRDefault="00C31098" w:rsidP="005C0026">
      <w:pPr>
        <w:pStyle w:val="a5"/>
        <w:shd w:val="clear" w:color="auto" w:fill="FFFFFF"/>
        <w:snapToGrid w:val="0"/>
        <w:spacing w:beforeAutospacing="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bookmarkStart w:id="0" w:name="_GoBack"/>
      <w:bookmarkEnd w:id="0"/>
      <w:r>
        <w:rPr>
          <w:rFonts w:ascii="Times New Roman" w:eastAsia="方正仿宋_GBK" w:hAnsi="Times New Roman" w:hint="default"/>
          <w:sz w:val="32"/>
          <w:szCs w:val="32"/>
          <w:shd w:val="clear" w:color="auto" w:fill="FFFFFF"/>
        </w:rPr>
        <w:t xml:space="preserve"> 023-63848108</w:t>
      </w:r>
    </w:p>
    <w:p w:rsidR="00C42968" w:rsidRDefault="00C42968">
      <w:pPr>
        <w:spacing w:line="594" w:lineRule="exact"/>
        <w:rPr>
          <w:rFonts w:ascii="Times New Roman" w:hAnsi="Times New Roman" w:cs="Times New Roman"/>
        </w:rPr>
      </w:pPr>
    </w:p>
    <w:sectPr w:rsidR="00C42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98" w:rsidRDefault="00C31098" w:rsidP="005C0026">
      <w:r>
        <w:separator/>
      </w:r>
    </w:p>
  </w:endnote>
  <w:endnote w:type="continuationSeparator" w:id="0">
    <w:p w:rsidR="00C31098" w:rsidRDefault="00C31098" w:rsidP="005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98" w:rsidRDefault="00C31098" w:rsidP="005C0026">
      <w:r>
        <w:separator/>
      </w:r>
    </w:p>
  </w:footnote>
  <w:footnote w:type="continuationSeparator" w:id="0">
    <w:p w:rsidR="00C31098" w:rsidRDefault="00C31098" w:rsidP="005C0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DQ3MDg1NDczZWJlN2IwMGRkZDVkYjU4YWUxZjkifQ=="/>
  </w:docVars>
  <w:rsids>
    <w:rsidRoot w:val="00C42968"/>
    <w:rsid w:val="005C0026"/>
    <w:rsid w:val="00C31098"/>
    <w:rsid w:val="00C42968"/>
    <w:rsid w:val="1CC81EE6"/>
    <w:rsid w:val="78E7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宋体" w:eastAsia="宋体" w:hAnsi="宋体" w:cs="Times New Roman" w:hint="eastAsia"/>
      <w:kern w:val="0"/>
      <w:sz w:val="24"/>
    </w:rPr>
  </w:style>
  <w:style w:type="character" w:styleId="a6">
    <w:name w:val="Strong"/>
    <w:basedOn w:val="a0"/>
    <w:qFormat/>
    <w:rPr>
      <w:b/>
    </w:rPr>
  </w:style>
  <w:style w:type="character" w:customStyle="1" w:styleId="Char">
    <w:name w:val="页脚 Char"/>
    <w:basedOn w:val="a0"/>
    <w:link w:val="a3"/>
    <w:rPr>
      <w:rFonts w:ascii="宋体" w:eastAsia="宋体" w:hAnsi="宋体" w:cs="宋体" w:hint="eastAsia"/>
      <w:sz w:val="18"/>
      <w:szCs w:val="18"/>
    </w:rPr>
  </w:style>
  <w:style w:type="character" w:customStyle="1" w:styleId="Char0">
    <w:name w:val="页眉 Char"/>
    <w:basedOn w:val="a0"/>
    <w:link w:val="a4"/>
    <w:rPr>
      <w:rFonts w:ascii="宋体" w:eastAsia="宋体" w:hAnsi="宋体" w:cs="宋体" w:hint="eastAsia"/>
      <w:sz w:val="18"/>
      <w:szCs w:val="18"/>
    </w:rPr>
  </w:style>
  <w:style w:type="paragraph" w:customStyle="1" w:styleId="1">
    <w:name w:val="正文1"/>
    <w:basedOn w:val="a"/>
    <w:hidden/>
    <w:pPr>
      <w:widowControl/>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宋体" w:eastAsia="宋体" w:hAnsi="宋体" w:cs="Times New Roman" w:hint="eastAsia"/>
      <w:kern w:val="0"/>
      <w:sz w:val="24"/>
    </w:rPr>
  </w:style>
  <w:style w:type="character" w:styleId="a6">
    <w:name w:val="Strong"/>
    <w:basedOn w:val="a0"/>
    <w:qFormat/>
    <w:rPr>
      <w:b/>
    </w:rPr>
  </w:style>
  <w:style w:type="character" w:customStyle="1" w:styleId="Char">
    <w:name w:val="页脚 Char"/>
    <w:basedOn w:val="a0"/>
    <w:link w:val="a3"/>
    <w:rPr>
      <w:rFonts w:ascii="宋体" w:eastAsia="宋体" w:hAnsi="宋体" w:cs="宋体" w:hint="eastAsia"/>
      <w:sz w:val="18"/>
      <w:szCs w:val="18"/>
    </w:rPr>
  </w:style>
  <w:style w:type="character" w:customStyle="1" w:styleId="Char0">
    <w:name w:val="页眉 Char"/>
    <w:basedOn w:val="a0"/>
    <w:link w:val="a4"/>
    <w:rPr>
      <w:rFonts w:ascii="宋体" w:eastAsia="宋体" w:hAnsi="宋体" w:cs="宋体" w:hint="eastAsia"/>
      <w:sz w:val="18"/>
      <w:szCs w:val="18"/>
    </w:rPr>
  </w:style>
  <w:style w:type="paragraph" w:customStyle="1" w:styleId="1">
    <w:name w:val="正文1"/>
    <w:basedOn w:val="a"/>
    <w:hidden/>
    <w:pPr>
      <w:widowControl/>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670</Words>
  <Characters>3824</Characters>
  <Application>Microsoft Office Word</Application>
  <DocSecurity>0</DocSecurity>
  <Lines>31</Lines>
  <Paragraphs>8</Paragraphs>
  <ScaleCrop>false</ScaleCrop>
  <Company>Microsoft</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cp:lastModifiedBy>
  <cp:revision>2</cp:revision>
  <dcterms:created xsi:type="dcterms:W3CDTF">2023-10-09T08:48:00Z</dcterms:created>
  <dcterms:modified xsi:type="dcterms:W3CDTF">2023-10-20T08:57:00Z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7199EA9E2B2A43FC9A1F763FA52CA4C9_12</vt:lpwstr>
  </property>
</Properties>
</file>