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1CFB">
      <w:pPr>
        <w:pStyle w:val="6"/>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重庆市渝中区应急救援中心（重庆市渝中区安全生产12350举报投诉中心）</w:t>
      </w:r>
    </w:p>
    <w:p w14:paraId="195AE143">
      <w:pPr>
        <w:pStyle w:val="6"/>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51BDADB">
      <w:pPr>
        <w:pStyle w:val="6"/>
        <w:shd w:val="clear" w:color="auto"/>
        <w:spacing w:before="0" w:beforeAutospacing="0" w:after="0" w:afterAutospacing="0" w:line="596" w:lineRule="exact"/>
        <w:ind w:firstLine="643" w:firstLineChars="200"/>
        <w:rPr>
          <w:rStyle w:val="10"/>
          <w:rFonts w:hint="default" w:ascii="Times New Roman" w:hAnsi="Times New Roman" w:eastAsia="黑体" w:cs="Times New Roman"/>
          <w:sz w:val="32"/>
          <w:szCs w:val="32"/>
          <w:shd w:val="clear" w:color="auto" w:fill="FFFFFF"/>
        </w:rPr>
      </w:pPr>
    </w:p>
    <w:p w14:paraId="6E8A421E">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一、单位基本情况</w:t>
      </w:r>
    </w:p>
    <w:p w14:paraId="2F9DEA47">
      <w:pPr>
        <w:pStyle w:val="6"/>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楷体" w:cs="Times New Roman"/>
          <w:b w:val="0"/>
          <w:bCs/>
          <w:color w:val="auto"/>
          <w:sz w:val="32"/>
          <w:szCs w:val="32"/>
          <w:shd w:val="clear" w:color="auto" w:fill="FFFFFF"/>
        </w:rPr>
        <w:t>（一）职能职责</w:t>
      </w:r>
    </w:p>
    <w:p w14:paraId="3AF1E839">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1.</w:t>
      </w:r>
      <w:r>
        <w:rPr>
          <w:rFonts w:hint="default" w:ascii="Times New Roman" w:hAnsi="Times New Roman" w:eastAsia="方正仿宋_GBK" w:cs="Times New Roman"/>
          <w:b w:val="0"/>
          <w:bCs/>
          <w:color w:val="auto"/>
          <w:sz w:val="32"/>
          <w:szCs w:val="32"/>
          <w:shd w:val="clear" w:color="auto" w:fill="FFFFFF"/>
        </w:rPr>
        <w:t>负责全区应对安全生产类、自然灾害类突发事件应急救援保障。</w:t>
      </w:r>
    </w:p>
    <w:p w14:paraId="3A231F75">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2.</w:t>
      </w:r>
      <w:r>
        <w:rPr>
          <w:rFonts w:hint="default" w:ascii="Times New Roman" w:hAnsi="Times New Roman" w:eastAsia="方正仿宋_GBK" w:cs="Times New Roman"/>
          <w:b w:val="0"/>
          <w:bCs/>
          <w:color w:val="auto"/>
          <w:sz w:val="32"/>
          <w:szCs w:val="32"/>
          <w:shd w:val="clear" w:color="auto" w:fill="FFFFFF"/>
        </w:rPr>
        <w:t>协助做好应急值守工作，负责全区事故、灾害信息的收集、核查、统计、分析及上报工作。</w:t>
      </w:r>
    </w:p>
    <w:p w14:paraId="69FEAF1A">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3.</w:t>
      </w:r>
      <w:r>
        <w:rPr>
          <w:rFonts w:hint="default" w:ascii="Times New Roman" w:hAnsi="Times New Roman" w:eastAsia="方正仿宋_GBK" w:cs="Times New Roman"/>
          <w:b w:val="0"/>
          <w:bCs/>
          <w:color w:val="auto"/>
          <w:sz w:val="32"/>
          <w:szCs w:val="32"/>
          <w:shd w:val="clear" w:color="auto" w:fill="FFFFFF"/>
        </w:rPr>
        <w:t>负责应急指挥平台管理和维护工作，负责事故灾害预警预报保障。</w:t>
      </w:r>
    </w:p>
    <w:p w14:paraId="2FBA14E2">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4.</w:t>
      </w:r>
      <w:r>
        <w:rPr>
          <w:rFonts w:hint="default" w:ascii="Times New Roman" w:hAnsi="Times New Roman" w:eastAsia="方正仿宋_GBK" w:cs="Times New Roman"/>
          <w:b w:val="0"/>
          <w:bCs/>
          <w:color w:val="auto"/>
          <w:sz w:val="32"/>
          <w:szCs w:val="32"/>
          <w:shd w:val="clear" w:color="auto" w:fill="FFFFFF"/>
        </w:rPr>
        <w:t>开展各类事故灾害应急演练，参与事故灾害应急救援。</w:t>
      </w:r>
    </w:p>
    <w:p w14:paraId="24C52890">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5.</w:t>
      </w:r>
      <w:r>
        <w:rPr>
          <w:rFonts w:hint="default" w:ascii="Times New Roman" w:hAnsi="Times New Roman" w:eastAsia="方正仿宋_GBK" w:cs="Times New Roman"/>
          <w:b w:val="0"/>
          <w:bCs/>
          <w:color w:val="auto"/>
          <w:sz w:val="32"/>
          <w:szCs w:val="32"/>
          <w:shd w:val="clear" w:color="auto" w:fill="FFFFFF"/>
        </w:rPr>
        <w:t>负责各类事故灾害应急救援装备、物资储备和应急避难场所管理。</w:t>
      </w:r>
    </w:p>
    <w:p w14:paraId="2F887648">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6.</w:t>
      </w:r>
      <w:r>
        <w:rPr>
          <w:rFonts w:hint="default" w:ascii="Times New Roman" w:hAnsi="Times New Roman" w:eastAsia="方正仿宋_GBK" w:cs="Times New Roman"/>
          <w:b w:val="0"/>
          <w:bCs/>
          <w:color w:val="auto"/>
          <w:sz w:val="32"/>
          <w:szCs w:val="32"/>
          <w:shd w:val="clear" w:color="auto" w:fill="FFFFFF"/>
        </w:rPr>
        <w:t>承担安全生产领域举报投诉的受理、统计、分析工作，承担安全生产信息咨询工作。</w:t>
      </w:r>
    </w:p>
    <w:p w14:paraId="61372F51">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fill="FFFFFF"/>
          <w:lang w:val="en-US" w:eastAsia="zh-CN" w:bidi="ar-SA"/>
        </w:rPr>
        <w:t>7.</w:t>
      </w:r>
      <w:r>
        <w:rPr>
          <w:rFonts w:hint="default" w:ascii="Times New Roman" w:hAnsi="Times New Roman" w:eastAsia="方正仿宋_GBK" w:cs="Times New Roman"/>
          <w:b w:val="0"/>
          <w:bCs/>
          <w:color w:val="auto"/>
          <w:sz w:val="32"/>
          <w:szCs w:val="32"/>
          <w:shd w:val="clear" w:color="auto" w:fill="FFFFFF"/>
        </w:rPr>
        <w:t>负责汛期水情动态监测、日常巡查和相关资料的收集以及防汛抢险工作。</w:t>
      </w:r>
    </w:p>
    <w:p w14:paraId="4495A9FB">
      <w:pPr>
        <w:pStyle w:val="6"/>
        <w:keepNext w:val="0"/>
        <w:keepLines w:val="0"/>
        <w:pageBreakBefore w:val="0"/>
        <w:widowControl/>
        <w:numPr>
          <w:ilvl w:val="0"/>
          <w:numId w:val="0"/>
        </w:numPr>
        <w:shd w:val="clea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bidi="ar-SA"/>
        </w:rPr>
        <w:t>8.</w:t>
      </w:r>
      <w:r>
        <w:rPr>
          <w:rFonts w:hint="default" w:ascii="Times New Roman" w:hAnsi="Times New Roman" w:eastAsia="方正仿宋_GBK" w:cs="Times New Roman"/>
          <w:b w:val="0"/>
          <w:bCs/>
          <w:color w:val="auto"/>
          <w:sz w:val="32"/>
          <w:szCs w:val="32"/>
          <w:shd w:val="clear" w:color="auto" w:fill="FFFFFF"/>
        </w:rPr>
        <w:t>承担上级主管部门交办的其他工作任务。</w:t>
      </w:r>
    </w:p>
    <w:p w14:paraId="4BBAD4B3">
      <w:pPr>
        <w:pStyle w:val="6"/>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color w:val="auto"/>
          <w:sz w:val="32"/>
          <w:szCs w:val="32"/>
        </w:rPr>
      </w:pPr>
      <w:r>
        <w:rPr>
          <w:rStyle w:val="10"/>
          <w:rFonts w:hint="default" w:ascii="Times New Roman" w:hAnsi="Times New Roman" w:eastAsia="楷体" w:cs="Times New Roman"/>
          <w:b w:val="0"/>
          <w:bCs/>
          <w:color w:val="auto"/>
          <w:sz w:val="32"/>
          <w:szCs w:val="32"/>
          <w:shd w:val="clear" w:color="auto" w:fill="FFFFFF"/>
        </w:rPr>
        <w:t>（二）机构设置</w:t>
      </w:r>
    </w:p>
    <w:p w14:paraId="247CE18C">
      <w:pPr>
        <w:pStyle w:val="6"/>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重庆市渝中区应急救援中心（重庆市渝中区安全生产12350举报投诉中心）为重庆市渝中区应急管理局管理的公益一类、正科级事业单位，经费渠道为财政全额拨款。事业编制5名，其中主任1名。</w:t>
      </w:r>
    </w:p>
    <w:p w14:paraId="5025693F">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二、单位决算收支情况说明</w:t>
      </w:r>
    </w:p>
    <w:p w14:paraId="78B6C3EF">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Fonts w:hint="default" w:ascii="Times New Roman" w:hAnsi="Times New Roman" w:eastAsia="楷体" w:cs="Times New Roman"/>
          <w:b w:val="0"/>
          <w:bCs/>
          <w:color w:val="auto"/>
          <w:sz w:val="32"/>
          <w:szCs w:val="32"/>
          <w:shd w:val="clear" w:color="auto" w:fill="FFFFFF"/>
        </w:rPr>
        <w:t>（一）收入支出决算总体情况说明。</w:t>
      </w:r>
    </w:p>
    <w:p w14:paraId="7FAAE9B8">
      <w:pPr>
        <w:pStyle w:val="6"/>
        <w:keepNext w:val="0"/>
        <w:keepLines w:val="0"/>
        <w:pageBreakBefore w:val="0"/>
        <w:widowControl/>
        <w:shd w:val="clear" w:color="auto"/>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color w:val="auto"/>
          <w:sz w:val="32"/>
          <w:szCs w:val="32"/>
          <w:shd w:val="clear" w:color="auto" w:fill="FFFFFF"/>
        </w:rPr>
        <w:t>1.总体情况。</w:t>
      </w:r>
      <w:r>
        <w:rPr>
          <w:rFonts w:hint="default" w:ascii="Times New Roman" w:hAnsi="Times New Roman" w:eastAsia="方正仿宋_GBK" w:cs="Times New Roman"/>
          <w:b w:val="0"/>
          <w:bCs/>
          <w:color w:val="auto"/>
          <w:sz w:val="32"/>
          <w:szCs w:val="32"/>
          <w:shd w:val="clear" w:color="auto" w:fill="FFFFFF"/>
        </w:rPr>
        <w:t>2024年度收入总计76.71万元，支出总计</w:t>
      </w:r>
      <w:r>
        <w:rPr>
          <w:rFonts w:hint="default" w:ascii="Times New Roman" w:hAnsi="Times New Roman" w:eastAsia="方正仿宋_GBK" w:cs="Times New Roman"/>
          <w:b w:val="0"/>
          <w:bCs/>
          <w:color w:val="auto"/>
          <w:sz w:val="32"/>
          <w:szCs w:val="32"/>
        </w:rPr>
        <w:t>76.71</w:t>
      </w:r>
      <w:r>
        <w:rPr>
          <w:rFonts w:hint="default" w:ascii="Times New Roman" w:hAnsi="Times New Roman" w:eastAsia="方正仿宋_GBK" w:cs="Times New Roman"/>
          <w:b w:val="0"/>
          <w:bCs/>
          <w:color w:val="auto"/>
          <w:sz w:val="32"/>
          <w:szCs w:val="32"/>
          <w:shd w:val="clear" w:color="auto" w:fill="FFFFFF"/>
        </w:rPr>
        <w:t>万元。收、支与2023年度相比，增加76.71万元，增长100.0%，主要原因是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3988E669">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rPr>
        <w:t>2.收入情况。</w:t>
      </w:r>
      <w:r>
        <w:rPr>
          <w:rFonts w:hint="default" w:ascii="Times New Roman" w:hAnsi="Times New Roman" w:eastAsia="方正仿宋_GBK" w:cs="Times New Roman"/>
          <w:b w:val="0"/>
          <w:bCs/>
          <w:color w:val="auto"/>
          <w:sz w:val="32"/>
          <w:szCs w:val="32"/>
          <w:shd w:val="clear" w:color="auto" w:fill="FFFFFF"/>
        </w:rPr>
        <w:t>2024年度收入合计75.81万元，与2023年度相比，增加75.81万元，增长100.0%，主要原因是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75.81</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w:t>
      </w:r>
      <w:r>
        <w:rPr>
          <w:rFonts w:hint="default" w:ascii="Times New Roman" w:hAnsi="Times New Roman" w:eastAsia="方正仿宋_GBK" w:cs="Times New Roman"/>
          <w:b w:val="0"/>
          <w:bCs/>
          <w:color w:val="auto"/>
          <w:sz w:val="32"/>
          <w:szCs w:val="32"/>
          <w:lang w:eastAsia="zh-CN"/>
        </w:rPr>
        <w:t>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，占</w:t>
      </w:r>
      <w:r>
        <w:rPr>
          <w:rFonts w:hint="default" w:ascii="Times New Roman" w:hAnsi="Times New Roman" w:eastAsia="方正仿宋_GBK" w:cs="Times New Roman"/>
          <w:b w:val="0"/>
          <w:bCs/>
          <w:color w:val="auto"/>
          <w:sz w:val="32"/>
          <w:szCs w:val="32"/>
          <w:shd w:val="clear" w:color="auto" w:fill="FFFFFF"/>
          <w:lang w:eastAsia="zh-CN"/>
        </w:rPr>
        <w:t>0.0%</w:t>
      </w:r>
      <w:r>
        <w:rPr>
          <w:rFonts w:hint="default" w:ascii="Times New Roman" w:hAnsi="Times New Roman" w:eastAsia="方正仿宋_GBK" w:cs="Times New Roman"/>
          <w:b w:val="0"/>
          <w:bCs/>
          <w:color w:val="auto"/>
          <w:sz w:val="32"/>
          <w:szCs w:val="32"/>
          <w:shd w:val="clear" w:color="auto" w:fill="FFFFFF"/>
        </w:rPr>
        <w:t>；经营收入</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，占</w:t>
      </w:r>
      <w:r>
        <w:rPr>
          <w:rFonts w:hint="default" w:ascii="Times New Roman" w:hAnsi="Times New Roman" w:eastAsia="方正仿宋_GBK" w:cs="Times New Roman"/>
          <w:b w:val="0"/>
          <w:bCs/>
          <w:color w:val="auto"/>
          <w:sz w:val="32"/>
          <w:szCs w:val="32"/>
          <w:shd w:val="clear" w:color="auto" w:fill="FFFFFF"/>
          <w:lang w:eastAsia="zh-CN"/>
        </w:rPr>
        <w:t>0.0%</w:t>
      </w:r>
      <w:r>
        <w:rPr>
          <w:rFonts w:hint="default" w:ascii="Times New Roman" w:hAnsi="Times New Roman" w:eastAsia="方正仿宋_GBK" w:cs="Times New Roman"/>
          <w:b w:val="0"/>
          <w:bCs/>
          <w:color w:val="auto"/>
          <w:sz w:val="32"/>
          <w:szCs w:val="32"/>
          <w:shd w:val="clear" w:color="auto" w:fill="FFFFFF"/>
        </w:rPr>
        <w:t>；其他收入</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，占</w:t>
      </w:r>
      <w:r>
        <w:rPr>
          <w:rFonts w:hint="default" w:ascii="Times New Roman" w:hAnsi="Times New Roman" w:eastAsia="方正仿宋_GBK" w:cs="Times New Roman"/>
          <w:b w:val="0"/>
          <w:bCs/>
          <w:color w:val="auto"/>
          <w:sz w:val="32"/>
          <w:szCs w:val="32"/>
          <w:shd w:val="clear" w:color="auto" w:fill="FFFFFF"/>
          <w:lang w:eastAsia="zh-CN"/>
        </w:rPr>
        <w:t>0.0%</w:t>
      </w:r>
      <w:r>
        <w:rPr>
          <w:rFonts w:hint="default" w:ascii="Times New Roman" w:hAnsi="Times New Roman" w:eastAsia="方正仿宋_GBK" w:cs="Times New Roman"/>
          <w:b w:val="0"/>
          <w:bCs/>
          <w:color w:val="auto"/>
          <w:sz w:val="32"/>
          <w:szCs w:val="32"/>
          <w:shd w:val="clear" w:color="auto" w:fill="FFFFFF"/>
        </w:rPr>
        <w:t>。此外，使用非财政拨款结余和专用结余</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，年初结转和结余</w:t>
      </w:r>
      <w:r>
        <w:rPr>
          <w:rFonts w:hint="default" w:ascii="Times New Roman" w:hAnsi="Times New Roman" w:eastAsia="方正仿宋_GBK" w:cs="Times New Roman"/>
          <w:b w:val="0"/>
          <w:bCs/>
          <w:color w:val="auto"/>
          <w:sz w:val="32"/>
          <w:szCs w:val="32"/>
        </w:rPr>
        <w:t>0.90</w:t>
      </w:r>
      <w:r>
        <w:rPr>
          <w:rFonts w:hint="default" w:ascii="Times New Roman" w:hAnsi="Times New Roman" w:eastAsia="方正仿宋_GBK" w:cs="Times New Roman"/>
          <w:b w:val="0"/>
          <w:bCs/>
          <w:color w:val="auto"/>
          <w:sz w:val="32"/>
          <w:szCs w:val="32"/>
          <w:shd w:val="clear" w:color="auto" w:fill="FFFFFF"/>
        </w:rPr>
        <w:t>万元。</w:t>
      </w:r>
    </w:p>
    <w:p w14:paraId="6767D3F3">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rPr>
        <w:t>3.支出情况。</w:t>
      </w:r>
      <w:r>
        <w:rPr>
          <w:rFonts w:hint="default" w:ascii="Times New Roman" w:hAnsi="Times New Roman" w:eastAsia="方正仿宋_GBK" w:cs="Times New Roman"/>
          <w:b w:val="0"/>
          <w:bCs/>
          <w:color w:val="auto"/>
          <w:sz w:val="32"/>
          <w:szCs w:val="32"/>
          <w:shd w:val="clear" w:color="auto" w:fill="FFFFFF"/>
        </w:rPr>
        <w:t>2024年度支出合计</w:t>
      </w:r>
      <w:r>
        <w:rPr>
          <w:rFonts w:hint="default" w:ascii="Times New Roman" w:hAnsi="Times New Roman" w:eastAsia="方正仿宋_GBK" w:cs="Times New Roman"/>
          <w:b w:val="0"/>
          <w:bCs/>
          <w:color w:val="auto"/>
          <w:sz w:val="32"/>
          <w:szCs w:val="32"/>
        </w:rPr>
        <w:t>76.71</w:t>
      </w:r>
      <w:r>
        <w:rPr>
          <w:rFonts w:hint="default" w:ascii="Times New Roman" w:hAnsi="Times New Roman" w:eastAsia="方正仿宋_GBK" w:cs="Times New Roman"/>
          <w:b w:val="0"/>
          <w:bCs/>
          <w:color w:val="auto"/>
          <w:sz w:val="32"/>
          <w:szCs w:val="32"/>
          <w:shd w:val="clear" w:color="auto" w:fill="FFFFFF"/>
        </w:rPr>
        <w:t>万元，与2023年度相比，增加76.71万元，增长100.0%，主要原因是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76.71</w:t>
      </w:r>
      <w:r>
        <w:rPr>
          <w:rFonts w:hint="default" w:ascii="Times New Roman" w:hAnsi="Times New Roman" w:eastAsia="方正仿宋_GBK" w:cs="Times New Roman"/>
          <w:b w:val="0"/>
          <w:bCs/>
          <w:color w:val="auto"/>
          <w:sz w:val="32"/>
          <w:szCs w:val="32"/>
          <w:shd w:val="clear" w:color="auto" w:fill="FFFFFF"/>
        </w:rPr>
        <w:t>万元，占10</w:t>
      </w:r>
      <w:r>
        <w:rPr>
          <w:rFonts w:hint="default" w:ascii="Times New Roman" w:hAnsi="Times New Roman" w:eastAsia="方正仿宋_GBK" w:cs="Times New Roman"/>
          <w:b w:val="0"/>
          <w:bCs/>
          <w:color w:val="auto"/>
          <w:sz w:val="32"/>
          <w:szCs w:val="32"/>
          <w:shd w:val="clear" w:color="auto" w:fill="FFFFFF"/>
          <w:lang w:eastAsia="zh-CN"/>
        </w:rPr>
        <w:t>0.0%</w:t>
      </w:r>
      <w:r>
        <w:rPr>
          <w:rFonts w:hint="default" w:ascii="Times New Roman" w:hAnsi="Times New Roman" w:eastAsia="方正仿宋_GBK" w:cs="Times New Roman"/>
          <w:b w:val="0"/>
          <w:bCs/>
          <w:color w:val="auto"/>
          <w:sz w:val="32"/>
          <w:szCs w:val="32"/>
          <w:shd w:val="clear" w:color="auto" w:fill="FFFFFF"/>
        </w:rPr>
        <w:t>；项目支出</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，占</w:t>
      </w:r>
      <w:r>
        <w:rPr>
          <w:rFonts w:hint="default" w:ascii="Times New Roman" w:hAnsi="Times New Roman" w:eastAsia="方正仿宋_GBK" w:cs="Times New Roman"/>
          <w:b w:val="0"/>
          <w:bCs/>
          <w:color w:val="auto"/>
          <w:sz w:val="32"/>
          <w:szCs w:val="32"/>
          <w:shd w:val="clear" w:color="auto" w:fill="FFFFFF"/>
          <w:lang w:eastAsia="zh-CN"/>
        </w:rPr>
        <w:t>0.0%</w:t>
      </w:r>
      <w:r>
        <w:rPr>
          <w:rFonts w:hint="default" w:ascii="Times New Roman" w:hAnsi="Times New Roman" w:eastAsia="方正仿宋_GBK" w:cs="Times New Roman"/>
          <w:b w:val="0"/>
          <w:bCs/>
          <w:color w:val="auto"/>
          <w:sz w:val="32"/>
          <w:szCs w:val="32"/>
          <w:shd w:val="clear" w:color="auto" w:fill="FFFFFF"/>
        </w:rPr>
        <w:t>；经营支出</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，占</w:t>
      </w:r>
      <w:r>
        <w:rPr>
          <w:rFonts w:hint="default" w:ascii="Times New Roman" w:hAnsi="Times New Roman" w:eastAsia="方正仿宋_GBK" w:cs="Times New Roman"/>
          <w:b w:val="0"/>
          <w:bCs/>
          <w:color w:val="auto"/>
          <w:sz w:val="32"/>
          <w:szCs w:val="32"/>
          <w:shd w:val="clear" w:color="auto" w:fill="FFFFFF"/>
          <w:lang w:eastAsia="zh-CN"/>
        </w:rPr>
        <w:t>0.0%</w:t>
      </w:r>
      <w:r>
        <w:rPr>
          <w:rFonts w:hint="default" w:ascii="Times New Roman" w:hAnsi="Times New Roman" w:eastAsia="方正仿宋_GBK" w:cs="Times New Roman"/>
          <w:b w:val="0"/>
          <w:bCs/>
          <w:color w:val="auto"/>
          <w:sz w:val="32"/>
          <w:szCs w:val="32"/>
          <w:shd w:val="clear" w:color="auto" w:fill="FFFFFF"/>
        </w:rPr>
        <w:t>。此外，结余分配</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w:t>
      </w:r>
    </w:p>
    <w:p w14:paraId="173E89C2">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Style w:val="10"/>
          <w:rFonts w:hint="default" w:ascii="Times New Roman" w:hAnsi="Times New Roman" w:eastAsia="方正仿宋_GBK" w:cs="Times New Roman"/>
          <w:b w:val="0"/>
          <w:bCs/>
          <w:color w:val="auto"/>
          <w:sz w:val="32"/>
          <w:szCs w:val="32"/>
          <w:shd w:val="clear" w:color="auto" w:fill="FFFFFF"/>
        </w:rPr>
        <w:t>4.结转结余情况。</w:t>
      </w:r>
      <w:r>
        <w:rPr>
          <w:rFonts w:hint="default" w:ascii="Times New Roman" w:hAnsi="Times New Roman" w:eastAsia="方正仿宋_GBK" w:cs="Times New Roman"/>
          <w:b w:val="0"/>
          <w:bCs/>
          <w:color w:val="auto"/>
          <w:sz w:val="32"/>
          <w:szCs w:val="32"/>
          <w:shd w:val="clear" w:color="auto" w:fill="FFFFFF"/>
        </w:rPr>
        <w:t>2024年度年末结转和结余</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，与2023年度相比</w:t>
      </w:r>
      <w:r>
        <w:rPr>
          <w:rFonts w:hint="default" w:ascii="Times New Roman" w:hAnsi="Times New Roman" w:eastAsia="方正仿宋_GBK" w:cs="Times New Roman"/>
          <w:b w:val="0"/>
          <w:bCs/>
          <w:color w:val="auto"/>
          <w:sz w:val="32"/>
          <w:szCs w:val="32"/>
          <w:shd w:val="clear" w:color="auto" w:fill="FFFFFF"/>
          <w:lang w:val="en-US" w:eastAsia="zh-CN"/>
        </w:rPr>
        <w:t>持平。</w:t>
      </w:r>
    </w:p>
    <w:p w14:paraId="1BBC44E6">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Fonts w:hint="default" w:ascii="Times New Roman" w:hAnsi="Times New Roman" w:eastAsia="楷体" w:cs="Times New Roman"/>
          <w:b w:val="0"/>
          <w:bCs/>
          <w:color w:val="auto"/>
          <w:sz w:val="32"/>
          <w:szCs w:val="32"/>
          <w:shd w:val="clear" w:color="auto" w:fill="FFFFFF"/>
        </w:rPr>
        <w:t>（二）财政拨款收入支出决算总体情况说明</w:t>
      </w:r>
    </w:p>
    <w:p w14:paraId="19479F8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2024年度财政拨款收、支总计76.71万元。与2023年相比，财政拨款收、支总计各增加76.71万元，增长100.0%。主要原因是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49427834">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Fonts w:hint="default" w:ascii="Times New Roman" w:hAnsi="Times New Roman" w:eastAsia="楷体" w:cs="Times New Roman"/>
          <w:b w:val="0"/>
          <w:bCs/>
          <w:color w:val="auto"/>
          <w:sz w:val="32"/>
          <w:szCs w:val="32"/>
          <w:shd w:val="clear" w:color="auto" w:fill="FFFFFF"/>
        </w:rPr>
        <w:t>（三）一般公共预算财政拨款收入支出决算情况说明</w:t>
      </w:r>
    </w:p>
    <w:p w14:paraId="279EFDB0">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color w:val="auto"/>
          <w:sz w:val="32"/>
          <w:szCs w:val="32"/>
          <w:shd w:val="clear" w:color="auto" w:fill="FFFFFF"/>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w:t>
      </w:r>
      <w:r>
        <w:rPr>
          <w:rFonts w:hint="default" w:ascii="Times New Roman" w:hAnsi="Times New Roman" w:eastAsia="方正仿宋_GBK" w:cs="Times New Roman"/>
          <w:b w:val="0"/>
          <w:bCs/>
          <w:color w:val="auto"/>
          <w:sz w:val="32"/>
          <w:szCs w:val="32"/>
        </w:rPr>
        <w:t>75.81</w:t>
      </w:r>
      <w:r>
        <w:rPr>
          <w:rFonts w:hint="default" w:ascii="Times New Roman" w:hAnsi="Times New Roman" w:eastAsia="方正仿宋_GBK" w:cs="Times New Roman"/>
          <w:b w:val="0"/>
          <w:bCs/>
          <w:color w:val="auto"/>
          <w:sz w:val="32"/>
          <w:szCs w:val="32"/>
          <w:shd w:val="clear" w:color="auto" w:fill="FFFFFF"/>
        </w:rPr>
        <w:t>万元，与2023年度相比，增加75.81万元，增长100.0%。主要原因是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shd w:val="clear" w:color="auto" w:fill="FFFFFF"/>
        </w:rPr>
        <w:t>较年初预算数增加75.81万元，增长100.0%。主要原因是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0.9</w:t>
      </w:r>
      <w:r>
        <w:rPr>
          <w:rFonts w:hint="default" w:ascii="Times New Roman" w:hAnsi="Times New Roman" w:eastAsia="方正仿宋_GBK" w:cs="Times New Roman"/>
          <w:b w:val="0"/>
          <w:bCs/>
          <w:color w:val="auto"/>
          <w:sz w:val="32"/>
          <w:szCs w:val="32"/>
          <w:shd w:val="clear" w:color="auto" w:fill="FFFFFF"/>
        </w:rPr>
        <w:t>万元。</w:t>
      </w:r>
    </w:p>
    <w:p w14:paraId="614EBB8E">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color w:val="auto"/>
          <w:sz w:val="32"/>
          <w:szCs w:val="32"/>
          <w:shd w:val="clear" w:color="auto" w:fill="FFFFFF"/>
        </w:rPr>
        <w:t>2.支出情况。</w:t>
      </w:r>
      <w:r>
        <w:rPr>
          <w:rFonts w:hint="default" w:ascii="Times New Roman" w:hAnsi="Times New Roman" w:eastAsia="方正仿宋_GBK" w:cs="Times New Roman"/>
          <w:b w:val="0"/>
          <w:bCs/>
          <w:color w:val="auto"/>
          <w:sz w:val="32"/>
          <w:szCs w:val="32"/>
          <w:shd w:val="clear" w:color="auto" w:fill="FFFFFF"/>
        </w:rPr>
        <w:t>2024年度一般公共预算财政拨款支出</w:t>
      </w:r>
      <w:r>
        <w:rPr>
          <w:rFonts w:hint="default" w:ascii="Times New Roman" w:hAnsi="Times New Roman" w:eastAsia="方正仿宋_GBK" w:cs="Times New Roman"/>
          <w:b w:val="0"/>
          <w:bCs/>
          <w:color w:val="auto"/>
          <w:sz w:val="32"/>
          <w:szCs w:val="32"/>
        </w:rPr>
        <w:t>76.71</w:t>
      </w:r>
      <w:r>
        <w:rPr>
          <w:rFonts w:hint="default" w:ascii="Times New Roman" w:hAnsi="Times New Roman" w:eastAsia="方正仿宋_GBK" w:cs="Times New Roman"/>
          <w:b w:val="0"/>
          <w:bCs/>
          <w:color w:val="auto"/>
          <w:sz w:val="32"/>
          <w:szCs w:val="32"/>
          <w:shd w:val="clear" w:color="auto" w:fill="FFFFFF"/>
        </w:rPr>
        <w:t>万元，与2023年度相比，增加76.71万元，增长100.0%。主要原因是</w:t>
      </w:r>
      <w:r>
        <w:rPr>
          <w:rFonts w:hint="default" w:ascii="Times New Roman" w:hAnsi="Times New Roman" w:eastAsia="方正仿宋_GBK" w:cs="Times New Roman"/>
          <w:b w:val="0"/>
          <w:bCs/>
          <w:color w:val="auto"/>
          <w:sz w:val="32"/>
          <w:szCs w:val="32"/>
          <w:shd w:val="clear" w:color="auto" w:fill="FFFFFF"/>
          <w:lang w:eastAsia="zh-CN"/>
        </w:rPr>
        <w:t>本单位自2024年起开始独立核算。</w:t>
      </w:r>
      <w:r>
        <w:rPr>
          <w:rFonts w:hint="default" w:ascii="Times New Roman" w:hAnsi="Times New Roman" w:eastAsia="方正仿宋_GBK" w:cs="Times New Roman"/>
          <w:b w:val="0"/>
          <w:bCs/>
          <w:color w:val="auto"/>
          <w:sz w:val="32"/>
          <w:szCs w:val="32"/>
          <w:shd w:val="clear" w:color="auto" w:fill="FFFFFF"/>
        </w:rPr>
        <w:t>较年初预算数增加76.71万元，增长100.0%。主要原因是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0B36D94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Style w:val="10"/>
          <w:rFonts w:hint="default" w:ascii="Times New Roman" w:hAnsi="Times New Roman" w:eastAsia="方正仿宋_GBK" w:cs="Times New Roman"/>
          <w:b w:val="0"/>
          <w:bCs/>
          <w:color w:val="auto"/>
          <w:sz w:val="32"/>
          <w:szCs w:val="32"/>
          <w:shd w:val="clear" w:color="auto" w:fill="FFFFFF"/>
        </w:rPr>
        <w:t>3.结转结余情况。</w:t>
      </w:r>
      <w:r>
        <w:rPr>
          <w:rFonts w:hint="default" w:ascii="Times New Roman" w:hAnsi="Times New Roman" w:eastAsia="方正仿宋_GBK" w:cs="Times New Roman"/>
          <w:b w:val="0"/>
          <w:bCs/>
          <w:color w:val="auto"/>
          <w:sz w:val="32"/>
          <w:szCs w:val="32"/>
          <w:shd w:val="clear" w:color="auto" w:fill="FFFFFF"/>
        </w:rPr>
        <w:t>2024年度年末一般公共预算财政拨款结转和结余</w:t>
      </w:r>
      <w:r>
        <w:rPr>
          <w:rFonts w:hint="default" w:ascii="Times New Roman" w:hAnsi="Times New Roman" w:eastAsia="方正仿宋_GBK" w:cs="Times New Roman"/>
          <w:b w:val="0"/>
          <w:bCs/>
          <w:color w:val="auto"/>
          <w:sz w:val="32"/>
          <w:szCs w:val="32"/>
          <w:lang w:eastAsia="zh-CN"/>
        </w:rPr>
        <w:t>0万元</w:t>
      </w:r>
      <w:r>
        <w:rPr>
          <w:rFonts w:hint="default" w:ascii="Times New Roman" w:hAnsi="Times New Roman" w:eastAsia="方正仿宋_GBK" w:cs="Times New Roman"/>
          <w:b w:val="0"/>
          <w:bCs/>
          <w:color w:val="auto"/>
          <w:sz w:val="32"/>
          <w:szCs w:val="32"/>
          <w:shd w:val="clear" w:color="auto" w:fill="FFFFFF"/>
        </w:rPr>
        <w:t>，与2023年度相比持平</w:t>
      </w:r>
      <w:r>
        <w:rPr>
          <w:rFonts w:hint="default" w:ascii="Times New Roman" w:hAnsi="Times New Roman" w:eastAsia="方正仿宋_GBK" w:cs="Times New Roman"/>
          <w:b w:val="0"/>
          <w:bCs/>
          <w:color w:val="auto"/>
          <w:sz w:val="32"/>
          <w:szCs w:val="32"/>
          <w:shd w:val="clear" w:color="auto" w:fill="FFFFFF"/>
          <w:lang w:eastAsia="zh-CN"/>
        </w:rPr>
        <w:t>。</w:t>
      </w:r>
    </w:p>
    <w:p w14:paraId="26F1CF0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 w:val="0"/>
          <w:bCs/>
          <w:color w:val="auto"/>
          <w:sz w:val="32"/>
          <w:szCs w:val="32"/>
          <w:shd w:val="clear" w:color="auto" w:fill="FFFFFF"/>
        </w:rPr>
        <w:t>4.比较情况。</w:t>
      </w:r>
      <w:r>
        <w:rPr>
          <w:rFonts w:hint="default" w:ascii="Times New Roman" w:hAnsi="Times New Roman" w:eastAsia="方正仿宋_GBK" w:cs="Times New Roman"/>
          <w:b w:val="0"/>
          <w:bCs/>
          <w:color w:val="auto"/>
          <w:sz w:val="32"/>
          <w:szCs w:val="32"/>
          <w:shd w:val="clear" w:color="auto" w:fill="FFFFFF"/>
        </w:rPr>
        <w:t>本单位2024年度一般公共预算财政拨款支出主要用于以下几个方面：</w:t>
      </w:r>
    </w:p>
    <w:p w14:paraId="2644C75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）社会保障与就业支出</w:t>
      </w:r>
      <w:r>
        <w:rPr>
          <w:rFonts w:hint="default" w:ascii="Times New Roman" w:hAnsi="Times New Roman" w:eastAsia="方正仿宋_GBK" w:cs="Times New Roman"/>
          <w:b w:val="0"/>
          <w:bCs/>
          <w:color w:val="auto"/>
          <w:sz w:val="32"/>
          <w:szCs w:val="32"/>
        </w:rPr>
        <w:t>8.6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11.21</w:t>
      </w:r>
      <w:r>
        <w:rPr>
          <w:rFonts w:hint="default" w:ascii="Times New Roman" w:hAnsi="Times New Roman" w:eastAsia="方正仿宋_GBK" w:cs="Times New Roman"/>
          <w:b w:val="0"/>
          <w:bCs/>
          <w:color w:val="auto"/>
          <w:sz w:val="32"/>
          <w:szCs w:val="32"/>
          <w:shd w:val="clear" w:color="auto" w:fill="FFFFFF"/>
        </w:rPr>
        <w:t>%，较年初预算数增加8.6万元，增长100.0%，主要原因是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3A46BA7F">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rPr>
        <w:t>2.49</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3.24</w:t>
      </w:r>
      <w:r>
        <w:rPr>
          <w:rFonts w:hint="default" w:ascii="Times New Roman" w:hAnsi="Times New Roman" w:eastAsia="方正仿宋_GBK" w:cs="Times New Roman"/>
          <w:b w:val="0"/>
          <w:bCs/>
          <w:color w:val="auto"/>
          <w:sz w:val="32"/>
          <w:szCs w:val="32"/>
          <w:shd w:val="clear" w:color="auto" w:fill="FFFFFF"/>
        </w:rPr>
        <w:t>%，较年初预算数增加2.49万元，增长100.0%，主要原因是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76D7FA64">
      <w:pPr>
        <w:keepNext w:val="0"/>
        <w:keepLines w:val="0"/>
        <w:pageBreakBefore w:val="0"/>
        <w:widowControl/>
        <w:shd w:val="clear"/>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住房保障支出8.61</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11.22</w:t>
      </w:r>
      <w:r>
        <w:rPr>
          <w:rFonts w:hint="default" w:ascii="Times New Roman" w:hAnsi="Times New Roman" w:eastAsia="方正仿宋_GBK" w:cs="Times New Roman"/>
          <w:b w:val="0"/>
          <w:bCs/>
          <w:color w:val="auto"/>
          <w:sz w:val="32"/>
          <w:szCs w:val="32"/>
          <w:shd w:val="clear" w:color="auto" w:fill="FFFFFF"/>
        </w:rPr>
        <w:t>%，较年初预算数增加8.61万元，增长100.0%，主要原因是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363C4203">
      <w:pPr>
        <w:keepNext w:val="0"/>
        <w:keepLines w:val="0"/>
        <w:pageBreakBefore w:val="0"/>
        <w:widowControl/>
        <w:shd w:val="clear"/>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灾害防治及应急管理支出57.01</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74.33</w:t>
      </w:r>
      <w:r>
        <w:rPr>
          <w:rFonts w:hint="default" w:ascii="Times New Roman" w:hAnsi="Times New Roman" w:eastAsia="方正仿宋_GBK" w:cs="Times New Roman"/>
          <w:b w:val="0"/>
          <w:bCs/>
          <w:color w:val="auto"/>
          <w:sz w:val="32"/>
          <w:szCs w:val="32"/>
          <w:shd w:val="clear" w:color="auto" w:fill="FFFFFF"/>
        </w:rPr>
        <w:t>%，较年初预算数增加57.01万元，增长100.0%，主要原因是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本单位自2024年起开始独立核算</w:t>
      </w:r>
      <w:r>
        <w:rPr>
          <w:rFonts w:hint="default" w:ascii="Times New Roman" w:hAnsi="Times New Roman" w:eastAsia="方正仿宋_GBK" w:cs="Times New Roman"/>
          <w:b w:val="0"/>
          <w:bCs/>
          <w:color w:val="auto"/>
          <w:sz w:val="32"/>
          <w:szCs w:val="32"/>
          <w:highlight w:val="none"/>
          <w:shd w:val="clear" w:color="auto" w:fill="FFFFFF"/>
        </w:rPr>
        <w:t>。</w:t>
      </w:r>
    </w:p>
    <w:p w14:paraId="00ED7A9B">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Fonts w:hint="default" w:ascii="Times New Roman" w:hAnsi="Times New Roman" w:eastAsia="楷体" w:cs="Times New Roman"/>
          <w:b w:val="0"/>
          <w:bCs/>
          <w:color w:val="auto"/>
          <w:sz w:val="32"/>
          <w:szCs w:val="32"/>
          <w:shd w:val="clear" w:color="auto" w:fill="FFFFFF"/>
        </w:rPr>
        <w:t>（四）一般公共预算财政拨款基本支出决算情况说明</w:t>
      </w:r>
    </w:p>
    <w:p w14:paraId="7ADFA63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2024年度一般公共财政拨款基本支出</w:t>
      </w:r>
      <w:r>
        <w:rPr>
          <w:rFonts w:hint="default" w:ascii="Times New Roman" w:hAnsi="Times New Roman" w:eastAsia="方正仿宋_GBK" w:cs="Times New Roman"/>
          <w:b w:val="0"/>
          <w:bCs/>
          <w:color w:val="auto"/>
          <w:sz w:val="32"/>
          <w:szCs w:val="32"/>
        </w:rPr>
        <w:t>76.71</w:t>
      </w:r>
      <w:r>
        <w:rPr>
          <w:rFonts w:hint="default" w:ascii="Times New Roman" w:hAnsi="Times New Roman" w:eastAsia="方正仿宋_GBK" w:cs="Times New Roman"/>
          <w:b w:val="0"/>
          <w:bCs/>
          <w:color w:val="auto"/>
          <w:sz w:val="32"/>
          <w:szCs w:val="32"/>
          <w:shd w:val="clear" w:color="auto" w:fill="FFFFFF"/>
        </w:rPr>
        <w:t>万元。其中：人员经费</w:t>
      </w:r>
      <w:r>
        <w:rPr>
          <w:rFonts w:hint="default" w:ascii="Times New Roman" w:hAnsi="Times New Roman" w:eastAsia="方正仿宋_GBK" w:cs="Times New Roman"/>
          <w:b w:val="0"/>
          <w:bCs/>
          <w:color w:val="auto"/>
          <w:sz w:val="32"/>
          <w:szCs w:val="32"/>
        </w:rPr>
        <w:t>70.96</w:t>
      </w:r>
      <w:r>
        <w:rPr>
          <w:rFonts w:hint="default" w:ascii="Times New Roman" w:hAnsi="Times New Roman" w:eastAsia="方正仿宋_GBK" w:cs="Times New Roman"/>
          <w:b w:val="0"/>
          <w:bCs/>
          <w:color w:val="auto"/>
          <w:sz w:val="32"/>
          <w:szCs w:val="32"/>
          <w:shd w:val="clear" w:color="auto" w:fill="FFFFFF"/>
        </w:rPr>
        <w:t>万元，与2023年度相比，增加70.96万元，增长100.0%，主要原因是</w:t>
      </w:r>
      <w:r>
        <w:rPr>
          <w:rFonts w:hint="default" w:ascii="Times New Roman" w:hAnsi="Times New Roman" w:eastAsia="方正仿宋_GBK" w:cs="Times New Roman"/>
          <w:b w:val="0"/>
          <w:bCs/>
          <w:color w:val="auto"/>
          <w:sz w:val="32"/>
          <w:szCs w:val="32"/>
          <w:shd w:val="clear" w:color="auto" w:fill="FFFFFF"/>
          <w:lang w:eastAsia="zh-CN"/>
        </w:rPr>
        <w:t>本单位自2024年起开始独立核算。</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lang w:eastAsia="zh-CN"/>
        </w:rPr>
        <w:t>本单位自2024年起开始独立核算。</w:t>
      </w: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rPr>
        <w:t>5.75</w:t>
      </w:r>
      <w:r>
        <w:rPr>
          <w:rFonts w:hint="default" w:ascii="Times New Roman" w:hAnsi="Times New Roman" w:eastAsia="方正仿宋_GBK" w:cs="Times New Roman"/>
          <w:b w:val="0"/>
          <w:bCs/>
          <w:color w:val="auto"/>
          <w:sz w:val="32"/>
          <w:szCs w:val="32"/>
          <w:shd w:val="clear" w:color="auto" w:fill="FFFFFF"/>
        </w:rPr>
        <w:t>万元，与2023年度相比，增加5.75万元，增长100.0%，主要原因是</w:t>
      </w:r>
      <w:r>
        <w:rPr>
          <w:rFonts w:hint="default" w:ascii="Times New Roman" w:hAnsi="Times New Roman" w:eastAsia="方正仿宋_GBK" w:cs="Times New Roman"/>
          <w:b w:val="0"/>
          <w:bCs/>
          <w:color w:val="auto"/>
          <w:sz w:val="32"/>
          <w:szCs w:val="32"/>
          <w:shd w:val="clear" w:color="auto" w:fill="FFFFFF"/>
          <w:lang w:eastAsia="zh-CN"/>
        </w:rPr>
        <w:t>本单位自2024年起开始独立核算。</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sz w:val="32"/>
          <w:szCs w:val="32"/>
          <w:shd w:val="clear" w:color="auto" w:fill="FFFFFF"/>
          <w:lang w:eastAsia="zh-CN"/>
        </w:rPr>
        <w:t>本单位自2024年起开始独立核算。</w:t>
      </w:r>
    </w:p>
    <w:p w14:paraId="3FD80D57">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14:paraId="53E8438E">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本单位2024年度无政府性基金预算财政拨款收支。</w:t>
      </w:r>
    </w:p>
    <w:p w14:paraId="43287BC0">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14:paraId="5750D16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本单位2024年度无国有资本经营预算财政拨款支出。</w:t>
      </w:r>
    </w:p>
    <w:p w14:paraId="1F440190">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三、财政拨款“三公”经费情况说明</w:t>
      </w:r>
    </w:p>
    <w:p w14:paraId="7FF2E86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我单位属于区应急管理局下属事业单位，“三公”经费由主管部门统一列支。</w:t>
      </w:r>
    </w:p>
    <w:p w14:paraId="6B5BFC3B">
      <w:pPr>
        <w:pStyle w:val="6"/>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14:paraId="274CF34D">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（一）财政拨款会议费和培训费情况说明</w:t>
      </w:r>
    </w:p>
    <w:p w14:paraId="7FA1A96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，与2023年度相比</w:t>
      </w:r>
      <w:r>
        <w:rPr>
          <w:rFonts w:hint="default" w:ascii="Times New Roman" w:hAnsi="Times New Roman" w:eastAsia="方正仿宋_GBK" w:cs="Times New Roman"/>
          <w:b w:val="0"/>
          <w:bCs/>
          <w:sz w:val="32"/>
          <w:szCs w:val="32"/>
          <w:shd w:val="clear" w:color="auto" w:fill="FFFFFF"/>
          <w:lang w:val="en-US" w:eastAsia="zh-CN"/>
        </w:rPr>
        <w:t>持平</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0.09</w:t>
      </w:r>
      <w:r>
        <w:rPr>
          <w:rFonts w:hint="default" w:ascii="Times New Roman" w:hAnsi="Times New Roman" w:eastAsia="方正仿宋_GBK" w:cs="Times New Roman"/>
          <w:b w:val="0"/>
          <w:bCs/>
          <w:sz w:val="32"/>
          <w:szCs w:val="32"/>
          <w:shd w:val="clear" w:color="auto" w:fill="FFFFFF"/>
        </w:rPr>
        <w:t>万元，与2023年度相比，增加0.09万元，增长100.0%，主要原因是本单位自2024年起开始独立核算。</w:t>
      </w:r>
    </w:p>
    <w:p w14:paraId="6B2C0A64">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3B7F46F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rPr>
      </w:pPr>
      <w:r>
        <w:rPr>
          <w:rFonts w:hint="default" w:ascii="Times New Roman" w:hAnsi="Times New Roman" w:eastAsia="方正仿宋_GBK" w:cs="Times New Roman"/>
          <w:b w:val="0"/>
          <w:bCs/>
          <w:sz w:val="32"/>
          <w:szCs w:val="32"/>
          <w:shd w:val="clear" w:color="auto" w:fill="FFFFFF"/>
        </w:rPr>
        <w:t>我单位属于区应急管理局下属事业单位，机关运行经费由主管部门统一列支。</w:t>
      </w:r>
    </w:p>
    <w:p w14:paraId="6FD9DF09">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14:paraId="608A04A6">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截至2024年12月31日，本单位共有车辆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4A55188B">
      <w:pPr>
        <w:pStyle w:val="11"/>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14:paraId="2A4CC8FA">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2024年度本单位政府采购支出总额</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，其中：政府采购货物支出</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、政府采购工程支出</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、政府采购服务支出</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。授予中小企业合同金额</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，占政府采购支出总额的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lang w:eastAsia="zh-CN"/>
        </w:rPr>
        <w:t>0万元</w:t>
      </w:r>
      <w:r>
        <w:rPr>
          <w:rFonts w:hint="default" w:ascii="Times New Roman" w:hAnsi="Times New Roman" w:eastAsia="方正仿宋_GBK" w:cs="Times New Roman"/>
          <w:b w:val="0"/>
          <w:bCs/>
          <w:sz w:val="32"/>
          <w:szCs w:val="32"/>
          <w:shd w:val="clear" w:color="auto" w:fill="FFFFFF"/>
        </w:rPr>
        <w:t>，占政府采购支出总额的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w:t>
      </w:r>
    </w:p>
    <w:p w14:paraId="0C0C4D31">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五、2024年度预算绩效管理情况说明</w:t>
      </w:r>
    </w:p>
    <w:p w14:paraId="34213A2F">
      <w:pPr>
        <w:pStyle w:val="12"/>
        <w:keepNext w:val="0"/>
        <w:keepLines w:val="0"/>
        <w:pageBreakBefore w:val="0"/>
        <w:widowControl/>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（一）单位自评情况</w:t>
      </w:r>
    </w:p>
    <w:p w14:paraId="2A0D164A">
      <w:pPr>
        <w:pStyle w:val="16"/>
        <w:keepNext w:val="0"/>
        <w:keepLines w:val="0"/>
        <w:pageBreakBefore w:val="0"/>
        <w:widowControl/>
        <w:shd w:val="clear"/>
        <w:tabs>
          <w:tab w:val="center" w:pos="4153"/>
          <w:tab w:val="left" w:pos="7275"/>
        </w:tabs>
        <w:kinsoku/>
        <w:wordWrap/>
        <w:overflowPunct/>
        <w:topLinePunct w:val="0"/>
        <w:autoSpaceDN/>
        <w:bidi w:val="0"/>
        <w:adjustRightInd/>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年无项目支出，不涉及此项</w:t>
      </w:r>
      <w:r>
        <w:rPr>
          <w:rFonts w:hint="default" w:ascii="Times New Roman" w:hAnsi="Times New Roman" w:eastAsia="方正仿宋_GBK" w:cs="Times New Roman"/>
          <w:b w:val="0"/>
          <w:bCs/>
          <w:sz w:val="32"/>
          <w:szCs w:val="32"/>
        </w:rPr>
        <w:t>。</w:t>
      </w:r>
    </w:p>
    <w:p w14:paraId="1D0F4089">
      <w:pPr>
        <w:pStyle w:val="12"/>
        <w:keepNext w:val="0"/>
        <w:keepLines w:val="0"/>
        <w:pageBreakBefore w:val="0"/>
        <w:widowControl/>
        <w:shd w:val="clear"/>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黑体" w:cs="Times New Roman"/>
          <w:b w:val="0"/>
          <w:bCs/>
          <w:sz w:val="32"/>
          <w:szCs w:val="32"/>
          <w:shd w:val="clear" w:color="auto" w:fill="FFFFFF"/>
        </w:rPr>
        <w:t>六、专业名词解释</w:t>
      </w:r>
    </w:p>
    <w:p w14:paraId="17981C5D">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楷体_GBK" w:cs="Times New Roman"/>
          <w:sz w:val="32"/>
          <w:szCs w:val="32"/>
          <w:highlight w:val="none"/>
          <w:shd w:val="clear" w:color="auto" w:fill="FFFFFF"/>
        </w:rPr>
        <w:t>（一）财政拨款收入：</w:t>
      </w:r>
      <w:r>
        <w:rPr>
          <w:rFonts w:hint="default" w:ascii="Times New Roman" w:hAnsi="Times New Roman" w:eastAsia="方正仿宋_GBK" w:cs="Times New Roman"/>
          <w:sz w:val="32"/>
          <w:szCs w:val="32"/>
          <w:highlight w:val="none"/>
          <w:shd w:val="clear" w:color="auto" w:fill="FFFFFF"/>
        </w:rPr>
        <w:t>指本年度从本级财政部门取得的财政拨款，包括一般公共预算财政拨款和政府性基金预算财政拨款。</w:t>
      </w:r>
    </w:p>
    <w:p w14:paraId="76B45AD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楷体_GBK" w:cs="Times New Roman"/>
          <w:sz w:val="32"/>
          <w:szCs w:val="32"/>
          <w:highlight w:val="none"/>
          <w:shd w:val="clear" w:color="auto" w:fill="FFFFFF"/>
        </w:rPr>
        <w:t>（二）其他收入：</w:t>
      </w:r>
      <w:r>
        <w:rPr>
          <w:rFonts w:hint="default" w:ascii="Times New Roman" w:hAnsi="Times New Roman" w:eastAsia="方正仿宋_GBK" w:cs="Times New Roman"/>
          <w:sz w:val="32"/>
          <w:szCs w:val="32"/>
          <w:highlight w:val="none"/>
          <w:shd w:val="clear" w:color="auto" w:fill="FFFFFF"/>
        </w:rPr>
        <w:t>指单位取得的除“财政拨款收入”、“事业收入”、“经营收入”等以外的收入。</w:t>
      </w:r>
    </w:p>
    <w:p w14:paraId="7A13DE54">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楷体_GBK" w:cs="Times New Roman"/>
          <w:sz w:val="32"/>
          <w:szCs w:val="32"/>
          <w:highlight w:val="none"/>
          <w:shd w:val="clear" w:color="auto" w:fill="FFFFFF"/>
        </w:rPr>
        <w:t>（三）基本支出：</w:t>
      </w:r>
      <w:r>
        <w:rPr>
          <w:rFonts w:hint="default" w:ascii="Times New Roman" w:hAnsi="Times New Roman" w:eastAsia="方正仿宋_GBK" w:cs="Times New Roman"/>
          <w:sz w:val="32"/>
          <w:szCs w:val="32"/>
          <w:highlight w:val="none"/>
          <w:shd w:val="clear" w:color="auto" w:fill="FFFFFF"/>
        </w:rPr>
        <w:t>指为保障机构正常运转、完成日常工作任务而发生的人员经费和公用经费。</w:t>
      </w:r>
    </w:p>
    <w:p w14:paraId="78983E05">
      <w:pPr>
        <w:pStyle w:val="6"/>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楷体_GBK" w:cs="Times New Roman"/>
          <w:sz w:val="32"/>
          <w:szCs w:val="32"/>
          <w:highlight w:val="none"/>
          <w:shd w:val="clear" w:color="auto" w:fill="FFFFFF"/>
        </w:rPr>
        <w:t>（四）项目支出：</w:t>
      </w:r>
      <w:r>
        <w:rPr>
          <w:rFonts w:hint="default" w:ascii="Times New Roman" w:hAnsi="Times New Roman" w:eastAsia="方正仿宋_GBK" w:cs="Times New Roman"/>
          <w:sz w:val="32"/>
          <w:szCs w:val="32"/>
          <w:highlight w:val="none"/>
          <w:shd w:val="clear" w:color="auto" w:fill="FFFFFF"/>
        </w:rPr>
        <w:t>指在基本支出之外为完成特定行政任务和事业发展目标所发生的支出。</w:t>
      </w:r>
    </w:p>
    <w:p w14:paraId="19D00256">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楷体_GBK" w:cs="Times New Roman"/>
          <w:sz w:val="32"/>
          <w:szCs w:val="32"/>
          <w:highlight w:val="none"/>
          <w:shd w:val="clear" w:color="auto" w:fill="FFFFFF"/>
        </w:rPr>
        <w:t>（五）“三公”经费：</w:t>
      </w:r>
      <w:r>
        <w:rPr>
          <w:rFonts w:hint="default" w:ascii="Times New Roman" w:hAnsi="Times New Roman" w:eastAsia="方正仿宋_GBK" w:cs="Times New Roman"/>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27ABA2">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黑体" w:cs="Times New Roman"/>
          <w:b w:val="0"/>
          <w:bCs/>
          <w:sz w:val="32"/>
          <w:szCs w:val="32"/>
          <w:shd w:val="clear" w:color="auto" w:fill="FFFFFF"/>
        </w:rPr>
        <w:t>七、决算公开联系方式及信息反馈渠道</w:t>
      </w:r>
    </w:p>
    <w:p w14:paraId="0250B6AC">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3B4B952D">
      <w:pPr>
        <w:pStyle w:val="12"/>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cs="Times New Roman"/>
          <w:sz w:val="18"/>
          <w:szCs w:val="18"/>
        </w:rPr>
      </w:pPr>
      <w:r>
        <w:rPr>
          <w:rFonts w:hint="default" w:ascii="Times New Roman" w:hAnsi="Times New Roman" w:eastAsia="方正仿宋_GBK" w:cs="Times New Roman"/>
          <w:b w:val="0"/>
          <w:bCs w:val="0"/>
          <w:sz w:val="32"/>
          <w:szCs w:val="32"/>
          <w:shd w:val="clear" w:color="auto" w:fill="FFFFFF"/>
          <w:lang w:val="en-US" w:eastAsia="zh-CN"/>
        </w:rPr>
        <w:t xml:space="preserve">左思迪 </w:t>
      </w:r>
      <w:r>
        <w:rPr>
          <w:rFonts w:hint="default" w:ascii="Times New Roman" w:hAnsi="Times New Roman" w:eastAsia="方正仿宋_GBK" w:cs="Times New Roman"/>
          <w:b w:val="0"/>
          <w:bCs w:val="0"/>
          <w:sz w:val="32"/>
          <w:szCs w:val="32"/>
          <w:shd w:val="clear" w:color="auto" w:fill="FFFFFF"/>
        </w:rPr>
        <w:t xml:space="preserve">   023-</w:t>
      </w:r>
      <w:r>
        <w:rPr>
          <w:rFonts w:hint="default" w:ascii="Times New Roman" w:hAnsi="Times New Roman" w:eastAsia="方正仿宋_GBK" w:cs="Times New Roman"/>
          <w:sz w:val="32"/>
          <w:szCs w:val="32"/>
          <w:shd w:val="clear" w:color="auto" w:fill="FFFFFF"/>
          <w:lang w:val="en-US" w:eastAsia="zh-CN"/>
        </w:rPr>
        <w:t>63837511</w:t>
      </w:r>
      <w:bookmarkStart w:id="0" w:name="_GoBack"/>
      <w:bookmarkEnd w:id="0"/>
    </w:p>
    <w:sectPr>
      <w:headerReference r:id="rId3" w:type="default"/>
      <w:footerReference r:id="rId4" w:type="default"/>
      <w:pgSz w:w="11850" w:h="16783"/>
      <w:pgMar w:top="181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755F">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7ED64C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948669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5B63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1B1EC8"/>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1B783C"/>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3B1B1A"/>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CF3CF5"/>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D56C58"/>
    <w:rsid w:val="36C9128A"/>
    <w:rsid w:val="37841E99"/>
    <w:rsid w:val="37B70EBB"/>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65288"/>
    <w:rsid w:val="40BD5482"/>
    <w:rsid w:val="411B6CE5"/>
    <w:rsid w:val="412070D7"/>
    <w:rsid w:val="41314E40"/>
    <w:rsid w:val="41E0734B"/>
    <w:rsid w:val="4240339D"/>
    <w:rsid w:val="426C1EA8"/>
    <w:rsid w:val="42736402"/>
    <w:rsid w:val="42E86A87"/>
    <w:rsid w:val="43307B09"/>
    <w:rsid w:val="439A3EB9"/>
    <w:rsid w:val="43BB152F"/>
    <w:rsid w:val="44C37687"/>
    <w:rsid w:val="45CB699A"/>
    <w:rsid w:val="460A5C60"/>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3834F1"/>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771342"/>
    <w:rsid w:val="781926BC"/>
    <w:rsid w:val="796D60A4"/>
    <w:rsid w:val="79A031D5"/>
    <w:rsid w:val="79B47FDF"/>
    <w:rsid w:val="79E569A9"/>
    <w:rsid w:val="7A1525F7"/>
    <w:rsid w:val="7B420052"/>
    <w:rsid w:val="7BD06A28"/>
    <w:rsid w:val="7BD5403F"/>
    <w:rsid w:val="7C3A7C0B"/>
    <w:rsid w:val="7C5248E4"/>
    <w:rsid w:val="7C566698"/>
    <w:rsid w:val="7C5866A3"/>
    <w:rsid w:val="7C6A1757"/>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2250</Words>
  <Characters>2659</Characters>
  <Lines>186</Lines>
  <Paragraphs>52</Paragraphs>
  <TotalTime>32</TotalTime>
  <ScaleCrop>false</ScaleCrop>
  <LinksUpToDate>false</LinksUpToDate>
  <CharactersWithSpaces>2659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左思迪</cp:lastModifiedBy>
  <dcterms:modified xsi:type="dcterms:W3CDTF">2025-10-16T06:28:48Z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eyJoZGlkIjoiNWFhYjUyZDIyMzliOWQ5MjAyY2ZlMmUxNzJhZDliZjIiLCJ1c2VySWQiOiI3MjY5NTAyNTYifQ==</vt:lpwstr>
  </property>
</Properties>
</file>