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重庆市渝中区退役军人事务局（本级）</w:t>
      </w:r>
    </w:p>
    <w:p>
      <w:pPr>
        <w:pStyle w:val="4"/>
        <w:shd w:val="clear" w:color="auto" w:fill="FFFFFF"/>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2022年度部门决算情况说明</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cs="Times New Roman"/>
          <w:sz w:val="33"/>
          <w:szCs w:val="33"/>
        </w:rPr>
        <w:t> </w:t>
      </w:r>
      <w:r>
        <w:rPr>
          <w:rStyle w:val="7"/>
          <w:rFonts w:ascii="Times New Roman" w:hAnsi="Times New Roman" w:eastAsia="方正黑体_GBK" w:cs="Times New Roman"/>
          <w:sz w:val="32"/>
          <w:szCs w:val="32"/>
        </w:rPr>
        <w:t xml:space="preserve"> 一、部门基本情况</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cs="Times New Roman"/>
          <w:sz w:val="27"/>
          <w:szCs w:val="27"/>
        </w:rPr>
        <w:t> </w:t>
      </w:r>
      <w:r>
        <w:rPr>
          <w:rStyle w:val="7"/>
          <w:rFonts w:ascii="Times New Roman" w:hAnsi="Times New Roman" w:eastAsia="方正楷体_GBK" w:cs="Times New Roman"/>
          <w:sz w:val="32"/>
          <w:szCs w:val="32"/>
        </w:rPr>
        <w:t xml:space="preserve"> （一）职能职责。</w:t>
      </w:r>
    </w:p>
    <w:p>
      <w:pPr>
        <w:pStyle w:val="4"/>
        <w:shd w:val="clear" w:color="auto" w:fill="FFFFFF"/>
        <w:snapToGrid w:val="0"/>
        <w:ind w:left="448" w:firstLine="640" w:firstLineChars="200"/>
        <w:rPr>
          <w:rStyle w:val="7"/>
          <w:rFonts w:ascii="Times New Roman" w:hAnsi="Times New Roman" w:eastAsia="方正仿宋_GBK" w:cs="Times New Roman"/>
          <w:sz w:val="32"/>
          <w:szCs w:val="32"/>
        </w:rPr>
      </w:pPr>
      <w:r>
        <w:rPr>
          <w:rFonts w:ascii="Times New Roman" w:hAnsi="Times New Roman" w:eastAsia="方正仿宋_GBK" w:cs="Times New Roman"/>
          <w:color w:val="FF0000"/>
          <w:sz w:val="32"/>
          <w:szCs w:val="32"/>
        </w:rPr>
        <w:t> </w:t>
      </w:r>
      <w:r>
        <w:rPr>
          <w:rFonts w:ascii="Times New Roman" w:hAnsi="Times New Roman" w:eastAsia="方正仿宋_GBK" w:cs="Times New Roman"/>
          <w:sz w:val="32"/>
          <w:szCs w:val="32"/>
        </w:rPr>
        <w:t>退役军人事务局为正处级区政府工作部门，负责贯彻落实党中央、市委、市政府和区委、区政府关于退役军人工作的部署要求，负责军队转业干部、复员干部、离休退休干部、退役士兵和无军籍退休退职职工的移交安置和自主择业、就业退役军人服务管理，组织开展退役军人教育培训、优待抚恤、帮扶援助、住房以及医疗、社保等待遇保障工作，组织开展全区拥军优属工作，协调扶持退役军人和随军随调家属就业创业，负责烈士及退役军人荣誉激励、纪念活动等工作，开展退役军人权益维护等职责。</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（二）机构设置。</w:t>
      </w:r>
    </w:p>
    <w:p>
      <w:pPr>
        <w:pStyle w:val="4"/>
        <w:shd w:val="clear" w:color="auto" w:fill="FFFFFF"/>
        <w:snapToGrid w:val="0"/>
        <w:ind w:left="450" w:firstLine="800" w:firstLineChars="250"/>
        <w:rPr>
          <w:rStyle w:val="7"/>
          <w:rFonts w:ascii="Times New Roman" w:hAnsi="Times New Roman" w:eastAsia="方正仿宋_GBK" w:cs="Times New Roman"/>
          <w:sz w:val="32"/>
          <w:szCs w:val="32"/>
        </w:rPr>
      </w:pPr>
      <w:r>
        <w:rPr>
          <w:rFonts w:ascii="Times New Roman" w:hAnsi="Times New Roman" w:eastAsia="方正仿宋_GBK" w:cs="Times New Roman"/>
          <w:sz w:val="32"/>
          <w:szCs w:val="32"/>
        </w:rPr>
        <w:t>渝中区退役军人事务局机关内设4个科室（办公室、优抚科、安置就业科、思想政治和权益维护科），2个直属事业单位（渝中区军队离休退休干部服务管理中心、渝中区退役军人服务中心，均为财政全额拨款单位）。</w:t>
      </w:r>
    </w:p>
    <w:p>
      <w:pPr>
        <w:pStyle w:val="4"/>
        <w:shd w:val="clear" w:color="auto" w:fill="FFFFFF"/>
        <w:snapToGrid w:val="0"/>
        <w:rPr>
          <w:rStyle w:val="7"/>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（三）单位构成。</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仿宋_GBK" w:cs="Times New Roman"/>
          <w:color w:val="000000"/>
          <w:sz w:val="32"/>
          <w:szCs w:val="32"/>
          <w:shd w:val="clear" w:color="auto" w:fill="FFFFFF"/>
        </w:rPr>
        <w:t>从预算单位构成看，纳入本部门202</w:t>
      </w:r>
      <w:r>
        <w:rPr>
          <w:rFonts w:hint="eastAsia" w:ascii="Times New Roman" w:hAnsi="Times New Roman" w:eastAsia="方正仿宋_GBK" w:cs="Times New Roman"/>
          <w:color w:val="000000"/>
          <w:sz w:val="32"/>
          <w:szCs w:val="32"/>
          <w:shd w:val="clear" w:color="auto" w:fill="FFFFFF"/>
        </w:rPr>
        <w:t>2</w:t>
      </w:r>
      <w:r>
        <w:rPr>
          <w:rFonts w:ascii="Times New Roman" w:hAnsi="Times New Roman" w:eastAsia="方正仿宋_GBK" w:cs="Times New Roman"/>
          <w:color w:val="000000"/>
          <w:sz w:val="32"/>
          <w:szCs w:val="32"/>
          <w:shd w:val="clear" w:color="auto" w:fill="FFFFFF"/>
        </w:rPr>
        <w:t>年度决算编制的二级预算单位主要包括渝中区退役军人服务中心。</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黑体_GBK" w:cs="Times New Roman"/>
          <w:sz w:val="32"/>
          <w:szCs w:val="32"/>
        </w:rPr>
        <w:t>  二、部门决算情况说明</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（一）收入支出决算总体情况说明。</w:t>
      </w:r>
    </w:p>
    <w:p>
      <w:pPr>
        <w:pStyle w:val="4"/>
        <w:shd w:val="clear" w:color="auto" w:fill="FFFFFF"/>
        <w:snapToGrid w:val="0"/>
        <w:rPr>
          <w:rStyle w:val="7"/>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1.总体情况。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rPr>
        <w:t>8853.52</w:t>
      </w:r>
      <w:r>
        <w:rPr>
          <w:rFonts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rPr>
        <w:t>8853.52万元</w:t>
      </w:r>
      <w:r>
        <w:rPr>
          <w:rFonts w:ascii="Times New Roman" w:hAnsi="Times New Roman" w:eastAsia="方正仿宋_GBK" w:cs="Times New Roman"/>
          <w:sz w:val="32"/>
          <w:szCs w:val="32"/>
        </w:rPr>
        <w:t>。收支较上年决算数</w:t>
      </w:r>
      <w:r>
        <w:rPr>
          <w:rFonts w:hint="eastAsia" w:ascii="Times New Roman" w:hAnsi="Times New Roman" w:eastAsia="方正仿宋_GBK" w:cs="Times New Roman"/>
          <w:sz w:val="32"/>
          <w:szCs w:val="32"/>
        </w:rPr>
        <w:t>减少4331.23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下降32.8</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rPr>
        <w:t>8853.52</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00%。</w:t>
      </w:r>
      <w:r>
        <w:rPr>
          <w:rStyle w:val="7"/>
          <w:rFonts w:ascii="Times New Roman" w:hAnsi="Times New Roman" w:eastAsia="方正仿宋_GBK" w:cs="Times New Roman"/>
          <w:sz w:val="32"/>
          <w:szCs w:val="32"/>
        </w:rPr>
        <w:t xml:space="preserve">                                                </w:t>
      </w:r>
    </w:p>
    <w:p>
      <w:pPr>
        <w:pStyle w:val="4"/>
        <w:shd w:val="clear" w:color="auto" w:fill="FFFFFF"/>
        <w:spacing w:before="0" w:beforeAutospacing="0" w:after="0" w:afterAutospacing="0" w:line="594" w:lineRule="exact"/>
        <w:ind w:firstLine="160" w:firstLineChars="50"/>
        <w:rPr>
          <w:rFonts w:ascii="Times New Roman" w:hAnsi="Times New Roman" w:eastAsia="方正仿宋_GBK" w:cs="Times New Roman"/>
          <w:sz w:val="32"/>
          <w:szCs w:val="32"/>
        </w:rPr>
      </w:pPr>
      <w:r>
        <w:rPr>
          <w:rStyle w:val="7"/>
          <w:rFonts w:ascii="Times New Roman" w:hAnsi="Times New Roman" w:eastAsia="方正仿宋_GBK" w:cs="Times New Roman"/>
          <w:b w:val="0"/>
          <w:bCs w:val="0"/>
          <w:sz w:val="32"/>
          <w:szCs w:val="32"/>
        </w:rPr>
        <w:t>2.收入情况。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年度收入合计</w:t>
      </w:r>
      <w:r>
        <w:rPr>
          <w:rFonts w:hint="eastAsia" w:ascii="Times New Roman" w:hAnsi="Times New Roman" w:eastAsia="方正仿宋_GBK" w:cs="Times New Roman"/>
          <w:sz w:val="32"/>
          <w:szCs w:val="32"/>
        </w:rPr>
        <w:t>8705.76万元</w:t>
      </w:r>
      <w:r>
        <w:rPr>
          <w:rFonts w:ascii="Times New Roman" w:hAnsi="Times New Roman" w:eastAsia="方正仿宋_GBK" w:cs="Times New Roman"/>
          <w:sz w:val="32"/>
          <w:szCs w:val="32"/>
        </w:rPr>
        <w:t>，较上年决算数</w:t>
      </w:r>
      <w:r>
        <w:rPr>
          <w:rFonts w:hint="eastAsia" w:ascii="Times New Roman" w:hAnsi="Times New Roman" w:eastAsia="方正仿宋_GBK" w:cs="Times New Roman"/>
          <w:sz w:val="32"/>
          <w:szCs w:val="32"/>
        </w:rPr>
        <w:t>减少4478.99万元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下降33.9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上年结转结余147.75万元。</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各类对象部分补助经费调剂至各街道发放</w:t>
      </w:r>
      <w:r>
        <w:rPr>
          <w:rFonts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rPr>
        <w:t>8853.52</w:t>
      </w:r>
      <w:r>
        <w:rPr>
          <w:rFonts w:ascii="Times New Roman" w:hAnsi="Times New Roman" w:eastAsia="方正仿宋_GBK" w:cs="Times New Roman"/>
          <w:sz w:val="32"/>
          <w:szCs w:val="32"/>
        </w:rPr>
        <w:t>万元，占100%。</w:t>
      </w:r>
    </w:p>
    <w:p>
      <w:pPr>
        <w:pStyle w:val="4"/>
        <w:shd w:val="clear" w:color="auto" w:fill="FFFFFF"/>
        <w:snapToGrid w:val="0"/>
        <w:ind w:firstLine="469" w:firstLineChars="146"/>
        <w:rPr>
          <w:rFonts w:ascii="Times New Roman" w:hAnsi="Times New Roman" w:eastAsia="方正仿宋_GBK" w:cs="Times New Roman"/>
          <w:sz w:val="32"/>
          <w:szCs w:val="32"/>
        </w:rPr>
      </w:pPr>
      <w:r>
        <w:rPr>
          <w:rStyle w:val="7"/>
          <w:rFonts w:hint="eastAsia" w:ascii="Times New Roman" w:hAnsi="Times New Roman" w:eastAsia="方正仿宋_GBK" w:cs="Times New Roman"/>
          <w:sz w:val="32"/>
          <w:szCs w:val="32"/>
        </w:rPr>
        <w:t>3</w:t>
      </w:r>
      <w:r>
        <w:rPr>
          <w:rStyle w:val="7"/>
          <w:rFonts w:ascii="Times New Roman" w:hAnsi="Times New Roman" w:eastAsia="方正仿宋_GBK" w:cs="Times New Roman"/>
          <w:sz w:val="32"/>
          <w:szCs w:val="32"/>
        </w:rPr>
        <w:t>.支出情况。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rPr>
        <w:t>8714.42万元</w:t>
      </w:r>
      <w:r>
        <w:rPr>
          <w:rFonts w:ascii="Times New Roman" w:hAnsi="Times New Roman" w:eastAsia="方正仿宋_GBK" w:cs="Times New Roman"/>
          <w:sz w:val="32"/>
          <w:szCs w:val="32"/>
        </w:rPr>
        <w:t>，较上年决算数</w:t>
      </w:r>
      <w:r>
        <w:rPr>
          <w:rFonts w:hint="eastAsia" w:ascii="Times New Roman" w:hAnsi="Times New Roman" w:eastAsia="方正仿宋_GBK" w:cs="Times New Roman"/>
          <w:sz w:val="32"/>
          <w:szCs w:val="32"/>
        </w:rPr>
        <w:t>减少4470.33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下降33.9</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rPr>
        <w:t>327.13</w:t>
      </w:r>
      <w:r>
        <w:rPr>
          <w:rFonts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.7%；项目支出</w:t>
      </w:r>
      <w:r>
        <w:rPr>
          <w:rFonts w:hint="eastAsia" w:ascii="Times New Roman" w:hAnsi="Times New Roman" w:eastAsia="方正仿宋_GBK" w:cs="Times New Roman"/>
          <w:sz w:val="32"/>
          <w:szCs w:val="32"/>
        </w:rPr>
        <w:t>8387.29</w:t>
      </w:r>
      <w:r>
        <w:rPr>
          <w:rFonts w:ascii="Times New Roman" w:hAnsi="Times New Roman" w:eastAsia="方正仿宋_GBK" w:cs="Times New Roman"/>
          <w:sz w:val="32"/>
          <w:szCs w:val="32"/>
        </w:rPr>
        <w:t>万元，占9</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.3%。</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3.结转结余情况。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年度年末结转和结余</w:t>
      </w:r>
      <w:r>
        <w:rPr>
          <w:rFonts w:hint="eastAsia" w:ascii="Times New Roman" w:hAnsi="Times New Roman" w:eastAsia="方正仿宋_GBK" w:cs="Times New Roman"/>
          <w:sz w:val="32"/>
          <w:szCs w:val="32"/>
        </w:rPr>
        <w:t>139.1</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8.65</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5.8</w:t>
      </w:r>
      <w:r>
        <w:rPr>
          <w:rFonts w:ascii="Times New Roman" w:hAnsi="Times New Roman" w:eastAsia="方正仿宋_GBK" w:cs="Times New Roman"/>
          <w:sz w:val="32"/>
          <w:szCs w:val="32"/>
        </w:rPr>
        <w:t>%，主要原因是军队移交政府离休退休人员增资、各类对象调标。</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（二）财政拨款收入支出决算总体情况说明。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年度财政拨款收、支总计</w:t>
      </w:r>
      <w:r>
        <w:rPr>
          <w:rFonts w:hint="eastAsia" w:ascii="Times New Roman" w:hAnsi="Times New Roman" w:eastAsia="方正仿宋_GBK" w:cs="Times New Roman"/>
          <w:sz w:val="32"/>
          <w:szCs w:val="32"/>
        </w:rPr>
        <w:t>8853.52万元</w:t>
      </w:r>
      <w:r>
        <w:rPr>
          <w:rFonts w:ascii="Times New Roman" w:hAnsi="Times New Roman" w:eastAsia="方正仿宋_GBK" w:cs="Times New Roman"/>
          <w:sz w:val="32"/>
          <w:szCs w:val="32"/>
        </w:rPr>
        <w:t>13,184.75万元。与202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年相比，财政拨款收、支总计各</w:t>
      </w:r>
      <w:r>
        <w:rPr>
          <w:rFonts w:hint="eastAsia" w:ascii="Times New Roman" w:hAnsi="Times New Roman" w:eastAsia="方正仿宋_GBK" w:cs="Times New Roman"/>
          <w:sz w:val="32"/>
          <w:szCs w:val="32"/>
        </w:rPr>
        <w:t>减少4331.23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下降32.8</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（三）一般公共预算财政拨款收入支出决算情况说明。</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1.收入情况。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年度一般公共预算财政拨款收入</w:t>
      </w:r>
      <w:r>
        <w:rPr>
          <w:rFonts w:hint="eastAsia" w:ascii="Times New Roman" w:hAnsi="Times New Roman" w:eastAsia="方正仿宋_GBK" w:cs="Times New Roman"/>
          <w:sz w:val="32"/>
          <w:szCs w:val="32"/>
        </w:rPr>
        <w:t>8705.76万元</w:t>
      </w:r>
      <w:r>
        <w:rPr>
          <w:rFonts w:ascii="Times New Roman" w:hAnsi="Times New Roman" w:eastAsia="方正仿宋_GBK" w:cs="Times New Roman"/>
          <w:sz w:val="32"/>
          <w:szCs w:val="32"/>
        </w:rPr>
        <w:t>，较上年决算数</w:t>
      </w:r>
      <w:r>
        <w:rPr>
          <w:rFonts w:hint="eastAsia" w:ascii="Times New Roman" w:hAnsi="Times New Roman" w:eastAsia="方正仿宋_GBK" w:cs="Times New Roman"/>
          <w:sz w:val="32"/>
          <w:szCs w:val="32"/>
        </w:rPr>
        <w:t>减少4475.94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下降33.9</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rPr>
        <w:t>减少4500.56</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。此外，年初财政拨款结转和结余</w:t>
      </w:r>
      <w:r>
        <w:rPr>
          <w:rFonts w:hint="eastAsia" w:ascii="Times New Roman" w:hAnsi="Times New Roman" w:eastAsia="方正仿宋_GBK" w:cs="Times New Roman"/>
          <w:sz w:val="32"/>
          <w:szCs w:val="32"/>
        </w:rPr>
        <w:t>147.75</w:t>
      </w:r>
      <w:r>
        <w:rPr>
          <w:rFonts w:ascii="Times New Roman" w:hAnsi="Times New Roman" w:eastAsia="方正仿宋_GBK" w:cs="Times New Roman"/>
          <w:sz w:val="32"/>
          <w:szCs w:val="32"/>
        </w:rPr>
        <w:t>万元。</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2.支出情况。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年度一般公共预算财政拨款支出</w:t>
      </w:r>
      <w:r>
        <w:rPr>
          <w:rFonts w:hint="eastAsia" w:ascii="Times New Roman" w:hAnsi="Times New Roman" w:eastAsia="方正仿宋_GBK" w:cs="Times New Roman"/>
          <w:sz w:val="32"/>
          <w:szCs w:val="32"/>
        </w:rPr>
        <w:t>8714.42万元</w:t>
      </w:r>
      <w:r>
        <w:rPr>
          <w:rFonts w:ascii="Times New Roman" w:hAnsi="Times New Roman" w:eastAsia="方正仿宋_GBK" w:cs="Times New Roman"/>
          <w:sz w:val="32"/>
          <w:szCs w:val="32"/>
        </w:rPr>
        <w:t>13,181.70万元，较上年决算数</w:t>
      </w:r>
      <w:r>
        <w:rPr>
          <w:rFonts w:hint="eastAsia" w:ascii="Times New Roman" w:hAnsi="Times New Roman" w:eastAsia="方正仿宋_GBK" w:cs="Times New Roman"/>
          <w:sz w:val="32"/>
          <w:szCs w:val="32"/>
        </w:rPr>
        <w:t>减少4467.28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下降33.8</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rPr>
        <w:t>减少4921.27</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36</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3.结转结余情况。</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年度年末一般公共预算财政拨款结转和结余</w:t>
      </w:r>
      <w:r>
        <w:rPr>
          <w:rFonts w:hint="eastAsia" w:ascii="Times New Roman" w:hAnsi="Times New Roman" w:eastAsia="方正仿宋_GBK" w:cs="Times New Roman"/>
          <w:sz w:val="32"/>
          <w:szCs w:val="32"/>
        </w:rPr>
        <w:t>139.1</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8.65</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5.8</w:t>
      </w:r>
      <w:r>
        <w:rPr>
          <w:rFonts w:ascii="Times New Roman" w:hAnsi="Times New Roman" w:eastAsia="方正仿宋_GBK" w:cs="Times New Roman"/>
          <w:sz w:val="32"/>
          <w:szCs w:val="32"/>
        </w:rPr>
        <w:t>%，主要原因是军队移交政府离休退休人员增资、各类对象调标。</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4.比较情况。</w:t>
      </w:r>
      <w:r>
        <w:rPr>
          <w:rFonts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年度一般公共预算财政拨款支出主要用于以下几个方面：</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（1）一般公共服务支出</w:t>
      </w:r>
      <w:r>
        <w:rPr>
          <w:rFonts w:hint="eastAsia" w:ascii="Times New Roman" w:hAnsi="Times New Roman" w:eastAsia="方正仿宋_GBK" w:cs="Times New Roman"/>
          <w:sz w:val="32"/>
          <w:szCs w:val="32"/>
        </w:rPr>
        <w:t>17.45万元</w:t>
      </w:r>
      <w:r>
        <w:rPr>
          <w:rFonts w:ascii="Times New Roman" w:hAnsi="Times New Roman" w:eastAsia="方正仿宋_GBK" w:cs="Times New Roman"/>
          <w:sz w:val="32"/>
          <w:szCs w:val="32"/>
        </w:rPr>
        <w:t>，占0.</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rPr>
        <w:t>17.45</w:t>
      </w:r>
      <w:r>
        <w:rPr>
          <w:rFonts w:ascii="Times New Roman" w:hAnsi="Times New Roman" w:eastAsia="方正仿宋_GBK" w:cs="Times New Roman"/>
          <w:sz w:val="32"/>
          <w:szCs w:val="32"/>
        </w:rPr>
        <w:t>万元，增长100%，主要原因是</w:t>
      </w:r>
      <w:r>
        <w:rPr>
          <w:rFonts w:hint="eastAsia" w:ascii="Times New Roman" w:hAnsi="Times New Roman" w:eastAsia="方正仿宋_GBK" w:cs="Times New Roman"/>
          <w:sz w:val="32"/>
          <w:szCs w:val="32"/>
        </w:rPr>
        <w:t>追加了</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年党建工作经费</w:t>
      </w:r>
      <w:r>
        <w:rPr>
          <w:rFonts w:hint="eastAsia" w:ascii="Times New Roman" w:hAnsi="Times New Roman" w:eastAsia="方正仿宋_GBK" w:cs="Times New Roman"/>
          <w:sz w:val="32"/>
          <w:szCs w:val="32"/>
        </w:rPr>
        <w:t>及信访专项经费等</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（2）社会保障</w:t>
      </w:r>
      <w:r>
        <w:rPr>
          <w:rFonts w:hint="eastAsia" w:ascii="Times New Roman" w:hAnsi="Times New Roman" w:eastAsia="方正仿宋_GBK" w:cs="Times New Roman"/>
          <w:sz w:val="32"/>
          <w:szCs w:val="32"/>
          <w:lang w:val="en-US" w:eastAsia="zh-CN"/>
        </w:rPr>
        <w:t>和</w:t>
      </w:r>
      <w:bookmarkStart w:id="0" w:name="_GoBack"/>
      <w:bookmarkEnd w:id="0"/>
      <w:r>
        <w:rPr>
          <w:rFonts w:ascii="Times New Roman" w:hAnsi="Times New Roman" w:eastAsia="方正仿宋_GBK" w:cs="Times New Roman"/>
          <w:sz w:val="32"/>
          <w:szCs w:val="32"/>
        </w:rPr>
        <w:t>就业支出</w:t>
      </w:r>
      <w:r>
        <w:rPr>
          <w:rFonts w:hint="eastAsia" w:ascii="Times New Roman" w:hAnsi="Times New Roman" w:eastAsia="方正仿宋_GBK" w:cs="Times New Roman"/>
          <w:sz w:val="32"/>
          <w:szCs w:val="32"/>
        </w:rPr>
        <w:t>8640.19万元</w:t>
      </w:r>
      <w:r>
        <w:rPr>
          <w:rFonts w:ascii="Times New Roman" w:hAnsi="Times New Roman" w:eastAsia="方正仿宋_GBK" w:cs="Times New Roman"/>
          <w:sz w:val="32"/>
          <w:szCs w:val="32"/>
        </w:rPr>
        <w:t>，占99.</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%，较年初预算数减少</w:t>
      </w:r>
      <w:r>
        <w:rPr>
          <w:rFonts w:hint="eastAsia" w:ascii="Times New Roman" w:hAnsi="Times New Roman" w:eastAsia="方正仿宋_GBK" w:cs="Times New Roman"/>
          <w:sz w:val="32"/>
          <w:szCs w:val="32"/>
        </w:rPr>
        <w:t>4655.91</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35</w:t>
      </w:r>
      <w:r>
        <w:rPr>
          <w:rFonts w:ascii="Times New Roman" w:hAnsi="Times New Roman" w:eastAsia="方正仿宋_GBK" w:cs="Times New Roman"/>
          <w:sz w:val="32"/>
          <w:szCs w:val="32"/>
        </w:rPr>
        <w:t>%，主要原因是各类对象</w:t>
      </w:r>
      <w:r>
        <w:rPr>
          <w:rFonts w:hint="eastAsia" w:ascii="Times New Roman" w:hAnsi="Times New Roman" w:eastAsia="方正仿宋_GBK" w:cs="Times New Roman"/>
          <w:sz w:val="32"/>
          <w:szCs w:val="32"/>
        </w:rPr>
        <w:t>部分</w:t>
      </w:r>
      <w:r>
        <w:rPr>
          <w:rFonts w:ascii="Times New Roman" w:hAnsi="Times New Roman" w:eastAsia="方正仿宋_GBK" w:cs="Times New Roman"/>
          <w:sz w:val="32"/>
          <w:szCs w:val="32"/>
        </w:rPr>
        <w:t>补助</w:t>
      </w:r>
      <w:r>
        <w:rPr>
          <w:rFonts w:hint="eastAsia" w:ascii="Times New Roman" w:hAnsi="Times New Roman" w:eastAsia="方正仿宋_GBK" w:cs="Times New Roman"/>
          <w:sz w:val="32"/>
          <w:szCs w:val="32"/>
        </w:rPr>
        <w:t>经费</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rPr>
        <w:t>剂至各街道发放</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（3）卫生健康支出</w:t>
      </w:r>
      <w:r>
        <w:rPr>
          <w:rFonts w:hint="eastAsia" w:ascii="Times New Roman" w:hAnsi="Times New Roman" w:eastAsia="方正仿宋_GBK" w:cs="Times New Roman"/>
          <w:sz w:val="32"/>
          <w:szCs w:val="32"/>
        </w:rPr>
        <w:t>40.5</w:t>
      </w:r>
      <w:r>
        <w:rPr>
          <w:rFonts w:ascii="Times New Roman" w:hAnsi="Times New Roman" w:eastAsia="方正仿宋_GBK" w:cs="Times New Roman"/>
          <w:sz w:val="32"/>
          <w:szCs w:val="32"/>
        </w:rPr>
        <w:t>万元，占0.</w:t>
      </w:r>
      <w:r>
        <w:rPr>
          <w:rFonts w:hint="eastAsia" w:ascii="Times New Roman" w:hAnsi="Times New Roman" w:eastAsia="方正仿宋_GBK" w:cs="Times New Roman"/>
          <w:sz w:val="32"/>
          <w:szCs w:val="32"/>
        </w:rPr>
        <w:t>47</w:t>
      </w:r>
      <w:r>
        <w:rPr>
          <w:rFonts w:ascii="Times New Roman" w:hAnsi="Times New Roman" w:eastAsia="方正仿宋_GBK" w:cs="Times New Roman"/>
          <w:sz w:val="32"/>
          <w:szCs w:val="32"/>
        </w:rPr>
        <w:t>%，较年初预算数减少</w:t>
      </w:r>
      <w:r>
        <w:rPr>
          <w:rFonts w:hint="eastAsia" w:ascii="Times New Roman" w:hAnsi="Times New Roman" w:eastAsia="方正仿宋_GBK" w:cs="Times New Roman"/>
          <w:sz w:val="32"/>
          <w:szCs w:val="32"/>
        </w:rPr>
        <w:t>283.1</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87.4</w:t>
      </w:r>
      <w:r>
        <w:rPr>
          <w:rFonts w:ascii="Times New Roman" w:hAnsi="Times New Roman" w:eastAsia="方正仿宋_GBK" w:cs="Times New Roman"/>
          <w:sz w:val="32"/>
          <w:szCs w:val="32"/>
        </w:rPr>
        <w:t>%，主要原因是优抚对象发生医疗费减少。</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（4）住房保障支出16.</w:t>
      </w:r>
      <w:r>
        <w:rPr>
          <w:rFonts w:hint="eastAsia" w:ascii="Times New Roman" w:hAnsi="Times New Roman" w:eastAsia="方正仿宋_GBK" w:cs="Times New Roman"/>
          <w:sz w:val="32"/>
          <w:szCs w:val="32"/>
        </w:rPr>
        <w:t>26</w:t>
      </w:r>
      <w:r>
        <w:rPr>
          <w:rFonts w:ascii="Times New Roman" w:hAnsi="Times New Roman" w:eastAsia="方正仿宋_GBK" w:cs="Times New Roman"/>
          <w:sz w:val="32"/>
          <w:szCs w:val="32"/>
        </w:rPr>
        <w:t>万元，占0.1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rPr>
        <w:t>0.27</w:t>
      </w:r>
      <w:r>
        <w:rPr>
          <w:rFonts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rPr>
        <w:t>1.6</w:t>
      </w:r>
      <w:r>
        <w:rPr>
          <w:rFonts w:ascii="Times New Roman" w:hAnsi="Times New Roman" w:eastAsia="方正仿宋_GBK" w:cs="Times New Roman"/>
          <w:sz w:val="32"/>
          <w:szCs w:val="32"/>
        </w:rPr>
        <w:t>%，主要原因是职工公积金调标。</w:t>
      </w:r>
    </w:p>
    <w:p>
      <w:pPr>
        <w:pStyle w:val="4"/>
        <w:shd w:val="clear" w:color="auto" w:fill="FFFFFF"/>
        <w:snapToGrid w:val="0"/>
        <w:rPr>
          <w:rFonts w:ascii="Times New Roman" w:hAnsi="Times New Roman" w:eastAsia="方正楷体_GBK" w:cs="Times New Roman"/>
          <w:sz w:val="32"/>
          <w:szCs w:val="32"/>
        </w:rPr>
      </w:pPr>
      <w:r>
        <w:rPr>
          <w:rFonts w:ascii="Times New Roman" w:hAnsi="Times New Roman" w:eastAsia="方正仿宋_GBK" w:cs="Times New Roman"/>
          <w:sz w:val="32"/>
          <w:szCs w:val="32"/>
        </w:rPr>
        <w:t> </w:t>
      </w: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（四）一般公共预算财政拨款基本支出决算情况说明。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年度一般公共财政拨款基本支出</w:t>
      </w:r>
      <w:r>
        <w:rPr>
          <w:rFonts w:hint="eastAsia" w:ascii="Times New Roman" w:hAnsi="Times New Roman" w:eastAsia="方正仿宋_GBK" w:cs="Times New Roman"/>
          <w:sz w:val="32"/>
          <w:szCs w:val="32"/>
        </w:rPr>
        <w:t>327.13万元</w:t>
      </w:r>
      <w:r>
        <w:rPr>
          <w:rFonts w:ascii="Times New Roman" w:hAnsi="Times New Roman" w:eastAsia="方正仿宋_GBK" w:cs="Times New Roman"/>
          <w:sz w:val="32"/>
          <w:szCs w:val="32"/>
        </w:rPr>
        <w:t>355.50万元。其中：人员经费</w:t>
      </w:r>
      <w:r>
        <w:rPr>
          <w:rFonts w:hint="eastAsia" w:ascii="Times New Roman" w:hAnsi="Times New Roman" w:eastAsia="方正仿宋_GBK" w:cs="Times New Roman"/>
          <w:sz w:val="32"/>
          <w:szCs w:val="32"/>
        </w:rPr>
        <w:t>280.73</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减少15.97</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下降5.3</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人员工资结构调整</w:t>
      </w:r>
      <w:r>
        <w:rPr>
          <w:rFonts w:ascii="Times New Roman" w:hAnsi="Times New Roman" w:eastAsia="方正仿宋_GBK" w:cs="Times New Roman"/>
          <w:sz w:val="32"/>
          <w:szCs w:val="32"/>
        </w:rPr>
        <w:t>。人员经费用途主要包括保障在职人员工资福利及社会保险缴费，离休人员离休费，退休人员补助等。公用经费</w:t>
      </w:r>
      <w:r>
        <w:rPr>
          <w:rFonts w:hint="eastAsia" w:ascii="Times New Roman" w:hAnsi="Times New Roman" w:eastAsia="方正仿宋_GBK" w:cs="Times New Roman"/>
          <w:sz w:val="32"/>
          <w:szCs w:val="32"/>
        </w:rPr>
        <w:t>46.4</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12.39</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%，主要原因是我局</w:t>
      </w:r>
      <w:r>
        <w:rPr>
          <w:rFonts w:hint="eastAsia" w:ascii="Times New Roman" w:hAnsi="Times New Roman" w:eastAsia="方正仿宋_GBK" w:cs="Times New Roman"/>
          <w:sz w:val="32"/>
          <w:szCs w:val="32"/>
          <w:lang w:eastAsia="zh-CN"/>
        </w:rPr>
        <w:t>厉行节约</w:t>
      </w:r>
      <w:r>
        <w:rPr>
          <w:rFonts w:ascii="Times New Roman" w:hAnsi="Times New Roman" w:eastAsia="方正仿宋_GBK" w:cs="Times New Roman"/>
          <w:sz w:val="32"/>
          <w:szCs w:val="32"/>
        </w:rPr>
        <w:t>，公用支出减少。公用经费用途主要包括保障部门正常运转的各项商品服务支出，如办公费、印刷费、咨询费、手续费等。</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（五）政府性基金预算收支决算情况说明。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年度政府性基金预算财政拨款年初结转结余0.00万元，年末结转结余0.00万元。本年收入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3.05</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%，主要原因是减少了抗疫支出。本年支出</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rPr>
        <w:t>3.05</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%，主要原因是减少了抗疫支出。</w:t>
      </w:r>
    </w:p>
    <w:p>
      <w:pPr>
        <w:pStyle w:val="4"/>
        <w:shd w:val="clear" w:color="auto" w:fill="FFFFFF"/>
        <w:snapToGrid w:val="0"/>
        <w:rPr>
          <w:rStyle w:val="7"/>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（六）国有资本经营预算财政拨款支出决算情况说明。</w:t>
      </w:r>
    </w:p>
    <w:p>
      <w:pPr>
        <w:pStyle w:val="4"/>
        <w:shd w:val="clear" w:color="auto" w:fill="FFFFFF"/>
        <w:snapToGrid w:val="0"/>
        <w:rPr>
          <w:rFonts w:ascii="Times New Roman" w:hAnsi="Times New Roman" w:eastAsia="方正仿宋_GBK" w:cs="Times New Roman"/>
          <w:b/>
          <w:sz w:val="32"/>
          <w:szCs w:val="32"/>
        </w:rPr>
      </w:pPr>
      <w:r>
        <w:rPr>
          <w:rStyle w:val="7"/>
          <w:rFonts w:ascii="Times New Roman" w:hAnsi="Times New Roman" w:eastAsia="方正仿宋_GBK" w:cs="Times New Roman"/>
          <w:b w:val="0"/>
          <w:sz w:val="32"/>
          <w:szCs w:val="32"/>
        </w:rPr>
        <w:t>本部门202</w:t>
      </w:r>
      <w:r>
        <w:rPr>
          <w:rStyle w:val="7"/>
          <w:rFonts w:hint="eastAsia" w:ascii="Times New Roman" w:hAnsi="Times New Roman" w:eastAsia="方正仿宋_GBK" w:cs="Times New Roman"/>
          <w:b w:val="0"/>
          <w:sz w:val="32"/>
          <w:szCs w:val="32"/>
        </w:rPr>
        <w:t>2</w:t>
      </w:r>
      <w:r>
        <w:rPr>
          <w:rStyle w:val="7"/>
          <w:rFonts w:ascii="Times New Roman" w:hAnsi="Times New Roman" w:eastAsia="方正仿宋_GBK" w:cs="Times New Roman"/>
          <w:b w:val="0"/>
          <w:sz w:val="32"/>
          <w:szCs w:val="32"/>
        </w:rPr>
        <w:t>年度无国有资本经营预算财政拨款支出，与202</w:t>
      </w:r>
      <w:r>
        <w:rPr>
          <w:rStyle w:val="7"/>
          <w:rFonts w:hint="eastAsia" w:ascii="Times New Roman" w:hAnsi="Times New Roman" w:eastAsia="方正仿宋_GBK" w:cs="Times New Roman"/>
          <w:b w:val="0"/>
          <w:sz w:val="32"/>
          <w:szCs w:val="32"/>
        </w:rPr>
        <w:t>1</w:t>
      </w:r>
      <w:r>
        <w:rPr>
          <w:rStyle w:val="7"/>
          <w:rFonts w:ascii="Times New Roman" w:hAnsi="Times New Roman" w:eastAsia="方正仿宋_GBK" w:cs="Times New Roman"/>
          <w:b w:val="0"/>
          <w:sz w:val="32"/>
          <w:szCs w:val="32"/>
        </w:rPr>
        <w:t>年持平。</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黑体_GBK" w:cs="Times New Roman"/>
          <w:sz w:val="32"/>
          <w:szCs w:val="32"/>
        </w:rPr>
        <w:t>三、“三公”经费情况说明</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（一）“三公”经费支出总体情况说明。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年度“三公”经费支出共计</w:t>
      </w:r>
      <w:r>
        <w:rPr>
          <w:rFonts w:hint="eastAsia" w:ascii="Times New Roman" w:hAnsi="Times New Roman" w:eastAsia="方正仿宋_GBK" w:cs="Times New Roman"/>
          <w:sz w:val="32"/>
          <w:szCs w:val="32"/>
        </w:rPr>
        <w:t>6.29</w:t>
      </w:r>
      <w:r>
        <w:rPr>
          <w:rFonts w:ascii="Times New Roman" w:hAnsi="Times New Roman" w:eastAsia="方正仿宋_GBK" w:cs="Times New Roman"/>
          <w:sz w:val="32"/>
          <w:szCs w:val="32"/>
        </w:rPr>
        <w:t>万元，较年初预算数减少</w:t>
      </w:r>
      <w:r>
        <w:rPr>
          <w:rFonts w:hint="eastAsia" w:ascii="Times New Roman" w:hAnsi="Times New Roman" w:eastAsia="方正仿宋_GBK" w:cs="Times New Roman"/>
          <w:sz w:val="32"/>
          <w:szCs w:val="32"/>
        </w:rPr>
        <w:t>0.71</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10.4</w:t>
      </w:r>
      <w:r>
        <w:rPr>
          <w:rFonts w:ascii="Times New Roman" w:hAnsi="Times New Roman" w:eastAsia="方正仿宋_GBK" w:cs="Times New Roman"/>
          <w:sz w:val="32"/>
          <w:szCs w:val="32"/>
        </w:rPr>
        <w:t>%，主要原因是我局厉行节约，减少三公经费。较上年支出数</w:t>
      </w:r>
      <w:r>
        <w:rPr>
          <w:rFonts w:hint="eastAsia" w:ascii="Times New Roman" w:hAnsi="Times New Roman" w:eastAsia="方正仿宋_GBK" w:cs="Times New Roman"/>
          <w:sz w:val="32"/>
          <w:szCs w:val="32"/>
        </w:rPr>
        <w:t>增加3.95</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增加168.8</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增加了公务用车维修费</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（二）“三公”经费分项支出情况。</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年度本部门因公出国（境）费用0.00万元，费用支出较年初预算数持平。较上年支出数持平。</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公务车购置费0.00万元，费用支出较年初预算数持平。较上年支出数</w:t>
      </w:r>
      <w:r>
        <w:rPr>
          <w:rFonts w:hint="eastAsia" w:ascii="Times New Roman" w:hAnsi="Times New Roman" w:eastAsia="方正仿宋_GBK" w:cs="Times New Roman"/>
          <w:sz w:val="32"/>
          <w:szCs w:val="32"/>
        </w:rPr>
        <w:t>持平。</w:t>
      </w:r>
      <w:r>
        <w:rPr>
          <w:rFonts w:ascii="Times New Roman" w:hAnsi="Times New Roman" w:eastAsia="方正仿宋_GBK" w:cs="Times New Roman"/>
          <w:sz w:val="32"/>
          <w:szCs w:val="32"/>
        </w:rPr>
        <w:t>主要原因是减少公务用车购置。</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公务车运行维护费</w:t>
      </w:r>
      <w:r>
        <w:rPr>
          <w:rFonts w:hint="eastAsia" w:ascii="Times New Roman" w:hAnsi="Times New Roman" w:eastAsia="方正仿宋_GBK" w:cs="Times New Roman"/>
          <w:sz w:val="32"/>
          <w:szCs w:val="32"/>
        </w:rPr>
        <w:t>5.93万元</w:t>
      </w:r>
      <w:r>
        <w:rPr>
          <w:rFonts w:ascii="Times New Roman" w:hAnsi="Times New Roman" w:eastAsia="方正仿宋_GBK" w:cs="Times New Roman"/>
          <w:sz w:val="32"/>
          <w:szCs w:val="32"/>
        </w:rPr>
        <w:t>2.27万元，主要用于购买公务车保险、保养</w:t>
      </w:r>
      <w:r>
        <w:rPr>
          <w:rFonts w:hint="eastAsia" w:ascii="Times New Roman" w:hAnsi="Times New Roman" w:eastAsia="方正仿宋_GBK" w:cs="Times New Roman"/>
          <w:sz w:val="32"/>
          <w:szCs w:val="32"/>
        </w:rPr>
        <w:t>、维修</w:t>
      </w:r>
      <w:r>
        <w:rPr>
          <w:rFonts w:ascii="Times New Roman" w:hAnsi="Times New Roman" w:eastAsia="方正仿宋_GBK" w:cs="Times New Roman"/>
          <w:sz w:val="32"/>
          <w:szCs w:val="32"/>
        </w:rPr>
        <w:t>及油费等。费用支出较年初预算数减少</w:t>
      </w:r>
      <w:r>
        <w:rPr>
          <w:rFonts w:hint="eastAsia" w:ascii="Times New Roman" w:hAnsi="Times New Roman" w:eastAsia="方正仿宋_GBK" w:cs="Times New Roman"/>
          <w:sz w:val="32"/>
          <w:szCs w:val="32"/>
        </w:rPr>
        <w:t>0.07</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1.16</w:t>
      </w:r>
      <w:r>
        <w:rPr>
          <w:rFonts w:ascii="Times New Roman" w:hAnsi="Times New Roman" w:eastAsia="方正仿宋_GBK" w:cs="Times New Roman"/>
          <w:sz w:val="32"/>
          <w:szCs w:val="32"/>
        </w:rPr>
        <w:t>%，主要原因是我局厉行节约，减少公务用车运行费。较上年支出数</w:t>
      </w:r>
      <w:r>
        <w:rPr>
          <w:rFonts w:hint="eastAsia" w:ascii="Times New Roman" w:hAnsi="Times New Roman" w:eastAsia="方正仿宋_GBK" w:cs="Times New Roman"/>
          <w:sz w:val="32"/>
          <w:szCs w:val="32"/>
        </w:rPr>
        <w:t>增加3.66万元，增长161.23%</w:t>
      </w:r>
      <w:r>
        <w:rPr>
          <w:rFonts w:ascii="Times New Roman" w:hAnsi="Times New Roman" w:eastAsia="方正仿宋_GBK" w:cs="Times New Roman"/>
          <w:sz w:val="32"/>
          <w:szCs w:val="32"/>
        </w:rPr>
        <w:t>。</w:t>
      </w:r>
    </w:p>
    <w:p>
      <w:pPr>
        <w:pStyle w:val="4"/>
        <w:shd w:val="clear" w:color="auto" w:fill="FFFFFF"/>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公务接待费0.</w:t>
      </w:r>
      <w:r>
        <w:rPr>
          <w:rFonts w:hint="eastAsia" w:ascii="Times New Roman" w:hAnsi="Times New Roman" w:eastAsia="方正仿宋_GBK" w:cs="Times New Roman"/>
          <w:sz w:val="32"/>
          <w:szCs w:val="32"/>
        </w:rPr>
        <w:t>37</w:t>
      </w:r>
      <w:r>
        <w:rPr>
          <w:rFonts w:ascii="Times New Roman" w:hAnsi="Times New Roman" w:eastAsia="方正仿宋_GBK" w:cs="Times New Roman"/>
          <w:sz w:val="32"/>
          <w:szCs w:val="32"/>
        </w:rPr>
        <w:t>万元，主要用于接待</w:t>
      </w:r>
      <w:r>
        <w:rPr>
          <w:rFonts w:hint="eastAsia" w:ascii="Times New Roman" w:hAnsi="Times New Roman" w:eastAsia="方正仿宋_GBK" w:cs="Times New Roman"/>
          <w:sz w:val="32"/>
          <w:szCs w:val="32"/>
        </w:rPr>
        <w:t>退役军人事务部调研、新疆生产建设兵团赴我局调研等</w:t>
      </w:r>
      <w:r>
        <w:rPr>
          <w:rFonts w:ascii="Times New Roman" w:hAnsi="Times New Roman" w:eastAsia="方正仿宋_GBK" w:cs="Times New Roman"/>
          <w:sz w:val="32"/>
          <w:szCs w:val="32"/>
        </w:rPr>
        <w:t>。费用支出较年初预算数减少0.</w:t>
      </w:r>
      <w:r>
        <w:rPr>
          <w:rFonts w:hint="eastAsia" w:ascii="Times New Roman" w:hAnsi="Times New Roman" w:eastAsia="方正仿宋_GBK" w:cs="Times New Roman"/>
          <w:sz w:val="32"/>
          <w:szCs w:val="32"/>
        </w:rPr>
        <w:t>63</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63</w:t>
      </w:r>
      <w:r>
        <w:rPr>
          <w:rFonts w:ascii="Times New Roman" w:hAnsi="Times New Roman" w:eastAsia="方正仿宋_GBK" w:cs="Times New Roman"/>
          <w:sz w:val="32"/>
          <w:szCs w:val="32"/>
        </w:rPr>
        <w:t>%，主要原因是我局厉行节约，公务接待费减少。较上年支出数</w:t>
      </w:r>
      <w:r>
        <w:rPr>
          <w:rFonts w:hint="eastAsia" w:ascii="Times New Roman" w:hAnsi="Times New Roman" w:eastAsia="方正仿宋_GBK" w:cs="Times New Roman"/>
          <w:sz w:val="32"/>
          <w:szCs w:val="32"/>
        </w:rPr>
        <w:t>增加0.3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增长428.5</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公务接待次数增加</w:t>
      </w:r>
      <w:r>
        <w:rPr>
          <w:rFonts w:ascii="Times New Roman" w:hAnsi="Times New Roman" w:eastAsia="方正仿宋_GBK" w:cs="Times New Roman"/>
          <w:sz w:val="32"/>
          <w:szCs w:val="32"/>
        </w:rPr>
        <w:t>。</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（三）“三公”经费实物量情况。</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年度本部门因公出国（境）共计0个团组，0人；公务用车购置0辆，公务车保有量为2辆；国内公务接待</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批次</w:t>
      </w:r>
      <w:r>
        <w:rPr>
          <w:rFonts w:hint="eastAsia" w:ascii="Times New Roman" w:hAnsi="Times New Roman" w:eastAsia="方正仿宋_GBK" w:cs="Times New Roman"/>
          <w:sz w:val="32"/>
          <w:szCs w:val="32"/>
        </w:rPr>
        <w:t>38</w:t>
      </w:r>
      <w:r>
        <w:rPr>
          <w:rFonts w:ascii="Times New Roman" w:hAnsi="Times New Roman" w:eastAsia="方正仿宋_GBK" w:cs="Times New Roman"/>
          <w:sz w:val="32"/>
          <w:szCs w:val="32"/>
        </w:rPr>
        <w:t>人，其中：国内外事接待0批次，0人；国（境）外公务接待0批次，0人。202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年本部门人均接待费</w:t>
      </w:r>
      <w:r>
        <w:rPr>
          <w:rFonts w:hint="eastAsia" w:ascii="Times New Roman" w:hAnsi="Times New Roman" w:eastAsia="方正仿宋_GBK" w:cs="Times New Roman"/>
          <w:sz w:val="32"/>
          <w:szCs w:val="32"/>
        </w:rPr>
        <w:t>97</w:t>
      </w:r>
      <w:r>
        <w:rPr>
          <w:rFonts w:ascii="Times New Roman" w:hAnsi="Times New Roman" w:eastAsia="方正仿宋_GBK" w:cs="Times New Roman"/>
          <w:sz w:val="32"/>
          <w:szCs w:val="32"/>
        </w:rPr>
        <w:t>元，车均购置费0.00万元，车均维护费</w:t>
      </w:r>
      <w:r>
        <w:rPr>
          <w:rFonts w:hint="eastAsia" w:ascii="Times New Roman" w:hAnsi="Times New Roman" w:eastAsia="方正仿宋_GBK" w:cs="Times New Roman"/>
          <w:sz w:val="32"/>
          <w:szCs w:val="32"/>
        </w:rPr>
        <w:t>2.96</w:t>
      </w:r>
      <w:r>
        <w:rPr>
          <w:rFonts w:ascii="Times New Roman" w:hAnsi="Times New Roman" w:eastAsia="方正仿宋_GBK" w:cs="Times New Roman"/>
          <w:sz w:val="32"/>
          <w:szCs w:val="32"/>
        </w:rPr>
        <w:t>万元。</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黑体_GBK" w:cs="Times New Roman"/>
          <w:sz w:val="32"/>
          <w:szCs w:val="32"/>
        </w:rPr>
        <w:t xml:space="preserve"> 四、其他需要说明的事项</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（一）一般公共预算财政拨款会议费和培训费情况说明。</w:t>
      </w:r>
    </w:p>
    <w:p>
      <w:pPr>
        <w:pStyle w:val="4"/>
        <w:shd w:val="clear" w:color="auto" w:fill="FFFFFF"/>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本年度会议费支出</w:t>
      </w:r>
      <w:r>
        <w:rPr>
          <w:rFonts w:hint="eastAsia" w:ascii="Times New Roman" w:hAnsi="Times New Roman" w:eastAsia="方正仿宋_GBK" w:cs="Times New Roman"/>
          <w:sz w:val="32"/>
          <w:szCs w:val="32"/>
        </w:rPr>
        <w:t>2.96</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增加2.96</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增长</w:t>
      </w:r>
      <w:r>
        <w:rPr>
          <w:rFonts w:ascii="Times New Roman" w:hAnsi="Times New Roman" w:eastAsia="方正仿宋_GBK" w:cs="Times New Roman"/>
          <w:sz w:val="32"/>
          <w:szCs w:val="32"/>
        </w:rPr>
        <w:t>100%，主要原因是</w:t>
      </w:r>
      <w:r>
        <w:rPr>
          <w:rFonts w:hint="eastAsia" w:ascii="Times New Roman" w:hAnsi="Times New Roman" w:eastAsia="方正仿宋_GBK" w:cs="Times New Roman"/>
          <w:sz w:val="32"/>
          <w:szCs w:val="32"/>
        </w:rPr>
        <w:t>会议人数增加</w:t>
      </w:r>
      <w:r>
        <w:rPr>
          <w:rFonts w:ascii="Times New Roman" w:hAnsi="Times New Roman" w:eastAsia="方正仿宋_GBK" w:cs="Times New Roman"/>
          <w:sz w:val="32"/>
          <w:szCs w:val="32"/>
        </w:rPr>
        <w:t>。本年度培训费支出</w:t>
      </w:r>
      <w:r>
        <w:rPr>
          <w:rFonts w:hint="eastAsia" w:ascii="Times New Roman" w:hAnsi="Times New Roman" w:eastAsia="方正仿宋_GBK" w:cs="Times New Roman"/>
          <w:sz w:val="32"/>
          <w:szCs w:val="32"/>
        </w:rPr>
        <w:t>0.12</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持平。</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（二）机关运行经费情况说明。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年度本部门机关运行经费支出</w:t>
      </w:r>
      <w:r>
        <w:rPr>
          <w:rFonts w:hint="eastAsia" w:ascii="Times New Roman" w:hAnsi="Times New Roman" w:eastAsia="方正仿宋_GBK" w:cs="Times New Roman"/>
          <w:sz w:val="32"/>
          <w:szCs w:val="32"/>
        </w:rPr>
        <w:t>46.4万元</w:t>
      </w:r>
      <w:r>
        <w:rPr>
          <w:rFonts w:ascii="Times New Roman" w:hAnsi="Times New Roman" w:eastAsia="方正仿宋_GBK" w:cs="Times New Roman"/>
          <w:sz w:val="32"/>
          <w:szCs w:val="32"/>
        </w:rPr>
        <w:t>，机关运行经费主要用于开支办公费、印刷费、办公设备购置、公务车运行维护费等机关运行经费较上年决算数减少</w:t>
      </w:r>
      <w:r>
        <w:rPr>
          <w:rFonts w:hint="eastAsia" w:ascii="Times New Roman" w:hAnsi="Times New Roman" w:eastAsia="方正仿宋_GBK" w:cs="Times New Roman"/>
          <w:sz w:val="32"/>
          <w:szCs w:val="32"/>
        </w:rPr>
        <w:t>12.39</w:t>
      </w:r>
      <w:r>
        <w:rPr>
          <w:rFonts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%，主要原因是我局厉行节约，减少公用支出。</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（三）国有资产占用情况说明。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截至202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12月31日，本部门共有车辆2辆，其中，副部（省）级及以上领导用车0辆、主要领导干部用车0辆、机要通信用车0辆、应急保障用车2辆、执法执勤用车0辆，特种专业技术用车0辆，离退休干部用车0辆，其他用车0辆。单价50万元（含）以上通用设备0台（套），单价100万元（含）以上专用设备0台（套）。</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楷体_GBK" w:cs="Times New Roman"/>
          <w:sz w:val="32"/>
          <w:szCs w:val="32"/>
        </w:rPr>
        <w:t>  （四）政府采购支出情况说明。</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年度本部门政府采购支出总额</w:t>
      </w:r>
      <w:r>
        <w:rPr>
          <w:rFonts w:hint="eastAsia" w:ascii="Times New Roman" w:hAnsi="Times New Roman" w:eastAsia="方正仿宋_GBK" w:cs="Times New Roman"/>
          <w:sz w:val="32"/>
          <w:szCs w:val="32"/>
        </w:rPr>
        <w:t>0.91</w:t>
      </w:r>
      <w:r>
        <w:rPr>
          <w:rFonts w:ascii="Times New Roman" w:hAnsi="Times New Roman" w:eastAsia="方正仿宋_GBK" w:cs="Times New Roman"/>
          <w:sz w:val="32"/>
          <w:szCs w:val="32"/>
        </w:rPr>
        <w:t>万元，其中：政府采购货物支出</w:t>
      </w:r>
      <w:r>
        <w:rPr>
          <w:rFonts w:hint="eastAsia" w:ascii="Times New Roman" w:hAnsi="Times New Roman" w:eastAsia="方正仿宋_GBK" w:cs="Times New Roman"/>
          <w:sz w:val="32"/>
          <w:szCs w:val="32"/>
        </w:rPr>
        <w:t>0.91</w:t>
      </w:r>
      <w:r>
        <w:rPr>
          <w:rFonts w:ascii="Times New Roman" w:hAnsi="Times New Roman" w:eastAsia="方正仿宋_GBK" w:cs="Times New Roman"/>
          <w:sz w:val="32"/>
          <w:szCs w:val="32"/>
        </w:rPr>
        <w:t>万元、政府采购工程支出0.00万元、政府采购服务支出</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万元。授予中小企业合同金额</w:t>
      </w:r>
      <w:r>
        <w:rPr>
          <w:rFonts w:hint="eastAsia" w:ascii="Times New Roman" w:hAnsi="Times New Roman" w:eastAsia="方正仿宋_GBK" w:cs="Times New Roman"/>
          <w:sz w:val="32"/>
          <w:szCs w:val="32"/>
        </w:rPr>
        <w:t>0.91</w:t>
      </w:r>
      <w:r>
        <w:rPr>
          <w:rFonts w:ascii="Times New Roman" w:hAnsi="Times New Roman" w:eastAsia="方正仿宋_GBK" w:cs="Times New Roman"/>
          <w:sz w:val="32"/>
          <w:szCs w:val="32"/>
        </w:rPr>
        <w:t>万元，占政府采购支出总额的</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%，其中：授予小微企业合同金额</w:t>
      </w:r>
      <w:r>
        <w:rPr>
          <w:rFonts w:hint="eastAsia" w:ascii="Times New Roman" w:hAnsi="Times New Roman" w:eastAsia="方正仿宋_GBK" w:cs="Times New Roman"/>
          <w:sz w:val="32"/>
          <w:szCs w:val="32"/>
        </w:rPr>
        <w:t>0.91</w:t>
      </w:r>
      <w:r>
        <w:rPr>
          <w:rFonts w:ascii="Times New Roman" w:hAnsi="Times New Roman" w:eastAsia="方正仿宋_GBK" w:cs="Times New Roman"/>
          <w:sz w:val="32"/>
          <w:szCs w:val="32"/>
        </w:rPr>
        <w:t>万元，占政府采购支出总额的</w:t>
      </w:r>
      <w:r>
        <w:rPr>
          <w:rFonts w:hint="eastAsia" w:ascii="Times New Roman" w:hAnsi="Times New Roman" w:eastAsia="方正仿宋_GBK" w:cs="Times New Roman"/>
          <w:sz w:val="32"/>
          <w:szCs w:val="32"/>
        </w:rPr>
        <w:t>100</w:t>
      </w:r>
      <w:r>
        <w:rPr>
          <w:rFonts w:ascii="Times New Roman" w:hAnsi="Times New Roman" w:eastAsia="方正仿宋_GBK" w:cs="Times New Roman"/>
          <w:sz w:val="32"/>
          <w:szCs w:val="32"/>
        </w:rPr>
        <w:t>%。主要用于采购电脑、办公家具、打印机等办公设备。</w:t>
      </w:r>
    </w:p>
    <w:p>
      <w:pPr>
        <w:pStyle w:val="4"/>
        <w:shd w:val="clear" w:color="auto" w:fill="FFFFFF"/>
        <w:snapToGrid w:val="0"/>
        <w:rPr>
          <w:rStyle w:val="7"/>
          <w:rFonts w:ascii="Times New Roman" w:hAnsi="Times New Roman" w:eastAsia="方正黑体_GBK" w:cs="Times New Roman"/>
          <w:sz w:val="32"/>
          <w:szCs w:val="32"/>
        </w:rPr>
      </w:pPr>
      <w:r>
        <w:rPr>
          <w:rStyle w:val="7"/>
          <w:rFonts w:ascii="Times New Roman" w:hAnsi="Times New Roman" w:eastAsia="方正黑体_GBK" w:cs="Times New Roman"/>
          <w:sz w:val="32"/>
          <w:szCs w:val="32"/>
        </w:rPr>
        <w:t>  五、预算绩效管理情况说明</w:t>
      </w:r>
    </w:p>
    <w:p>
      <w:pPr>
        <w:pStyle w:val="4"/>
        <w:numPr>
          <w:ilvl w:val="0"/>
          <w:numId w:val="1"/>
        </w:numPr>
        <w:shd w:val="clear" w:color="auto" w:fill="FFFFFF"/>
        <w:snapToGrid w:val="0"/>
        <w:rPr>
          <w:rStyle w:val="7"/>
          <w:rFonts w:ascii="Times New Roman" w:hAnsi="Times New Roman" w:eastAsia="方正楷体_GBK" w:cs="Times New Roman"/>
          <w:sz w:val="32"/>
          <w:szCs w:val="32"/>
        </w:rPr>
      </w:pPr>
      <w:r>
        <w:rPr>
          <w:rStyle w:val="7"/>
          <w:rFonts w:ascii="Times New Roman" w:hAnsi="Times New Roman" w:eastAsia="方正楷体_GBK" w:cs="Times New Roman"/>
          <w:sz w:val="32"/>
          <w:szCs w:val="32"/>
        </w:rPr>
        <w:t>预算绩效管理工作开展情况。</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预算绩效管理要求，我局对部门整体和17个项目开展了绩效自评，其中，以填报自评表形式开展自评17项，涉及资金11674.91万元。开展重点绩效自评1项，涉及资金1509.84万元，从评价情况来看，该项目及时足额发放868名自主择业军转干部及企业军转干部春节、八一慰问费、养老保险、医疗保险、地方补贴、医疗垫底金等；军队转业干部无集访；军队转业干部满意度达到了100%。</w:t>
      </w:r>
    </w:p>
    <w:p>
      <w:pPr>
        <w:pStyle w:val="4"/>
        <w:shd w:val="clear" w:color="auto" w:fill="FFFFFF"/>
        <w:snapToGrid w:val="0"/>
        <w:rPr>
          <w:rFonts w:ascii="Times New Roman" w:hAnsi="Times New Roman" w:eastAsia="方正楷体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（二）绩效自评结果。</w:t>
      </w:r>
    </w:p>
    <w:p>
      <w:pPr>
        <w:pStyle w:val="4"/>
        <w:numPr>
          <w:ilvl w:val="0"/>
          <w:numId w:val="2"/>
        </w:numPr>
        <w:shd w:val="clear" w:color="auto" w:fill="FFFFFF"/>
        <w:snapToGrid w:val="0"/>
        <w:rPr>
          <w:rStyle w:val="7"/>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绩效目标自评表。</w:t>
      </w:r>
    </w:p>
    <w:p>
      <w:pPr>
        <w:pStyle w:val="4"/>
        <w:shd w:val="clear" w:color="auto" w:fill="FFFFFF"/>
        <w:snapToGrid w:val="0"/>
        <w:ind w:left="765"/>
        <w:rPr>
          <w:rStyle w:val="7"/>
          <w:rFonts w:ascii="Times New Roman" w:hAnsi="Times New Roman" w:eastAsia="方正仿宋_GBK" w:cs="Times New Roman"/>
          <w:b w:val="0"/>
          <w:sz w:val="32"/>
          <w:szCs w:val="32"/>
        </w:rPr>
      </w:pPr>
      <w:r>
        <w:rPr>
          <w:rStyle w:val="7"/>
          <w:rFonts w:ascii="Times New Roman" w:hAnsi="Times New Roman" w:eastAsia="方正仿宋_GBK" w:cs="Times New Roman"/>
          <w:b w:val="0"/>
          <w:sz w:val="32"/>
          <w:szCs w:val="32"/>
        </w:rPr>
        <w:t>见附件</w:t>
      </w:r>
    </w:p>
    <w:p>
      <w:pPr>
        <w:pStyle w:val="4"/>
        <w:numPr>
          <w:ilvl w:val="0"/>
          <w:numId w:val="2"/>
        </w:numPr>
        <w:shd w:val="clear" w:color="auto" w:fill="FFFFFF"/>
        <w:snapToGrid w:val="0"/>
        <w:rPr>
          <w:rStyle w:val="7"/>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绩效自评报告或案例。</w:t>
      </w:r>
    </w:p>
    <w:p>
      <w:pPr>
        <w:pStyle w:val="4"/>
        <w:shd w:val="clear" w:color="auto" w:fill="FFFFFF"/>
        <w:snapToGrid w:val="0"/>
        <w:ind w:left="765"/>
        <w:rPr>
          <w:rFonts w:ascii="Times New Roman" w:hAnsi="Times New Roman" w:eastAsia="方正仿宋_GBK" w:cs="Times New Roman"/>
          <w:b/>
          <w:sz w:val="32"/>
          <w:szCs w:val="32"/>
        </w:rPr>
      </w:pPr>
      <w:r>
        <w:rPr>
          <w:rStyle w:val="7"/>
          <w:rFonts w:ascii="Times New Roman" w:hAnsi="Times New Roman" w:eastAsia="方正仿宋_GBK" w:cs="Times New Roman"/>
          <w:b w:val="0"/>
          <w:sz w:val="32"/>
          <w:szCs w:val="32"/>
        </w:rPr>
        <w:t>无</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3.关于绩效自评结果的说明。</w:t>
      </w:r>
    </w:p>
    <w:p>
      <w:pPr>
        <w:pStyle w:val="4"/>
        <w:shd w:val="clear" w:color="auto" w:fill="FFFFFF"/>
        <w:snapToGrid w:val="0"/>
        <w:rPr>
          <w:rStyle w:val="7"/>
          <w:rFonts w:ascii="Times New Roman" w:hAnsi="Times New Roman" w:eastAsia="方正楷体_GBK" w:cs="Times New Roman"/>
          <w:b w:val="0"/>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黑体_GBK" w:cs="Times New Roman"/>
          <w:sz w:val="32"/>
          <w:szCs w:val="32"/>
        </w:rPr>
        <w:t xml:space="preserve"> </w:t>
      </w:r>
      <w:r>
        <w:rPr>
          <w:rStyle w:val="7"/>
          <w:rFonts w:ascii="Times New Roman" w:hAnsi="Times New Roman" w:eastAsia="方正黑体_GBK" w:cs="Times New Roman"/>
          <w:b w:val="0"/>
          <w:sz w:val="32"/>
          <w:szCs w:val="32"/>
        </w:rPr>
        <w:t xml:space="preserve">  </w:t>
      </w:r>
      <w:r>
        <w:rPr>
          <w:rStyle w:val="7"/>
          <w:rFonts w:ascii="Times New Roman" w:hAnsi="Times New Roman" w:eastAsia="方正楷体_GBK" w:cs="Times New Roman"/>
          <w:b w:val="0"/>
          <w:sz w:val="32"/>
          <w:szCs w:val="32"/>
        </w:rPr>
        <w:t xml:space="preserve"> 无</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黑体_GBK" w:cs="Times New Roman"/>
          <w:sz w:val="32"/>
          <w:szCs w:val="32"/>
        </w:rPr>
        <w:t>  六、专业名词解释</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（二）事业收入</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（三）经营收入</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指事业单位在专业业务活动及其辅助活动之外开展非独立核算经营活动取得的现金流入。</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（四）其他收入</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（五）使用非财政拨款结余</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（六）年初结转和结余</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指单位上年结转本年使用的基本支出结转、项目支出结转和结余、经营结余。</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（七）结余分配</w:t>
      </w:r>
      <w:r>
        <w:rPr>
          <w:rFonts w:ascii="Times New Roman" w:hAnsi="Times New Roman" w:eastAsia="方正仿宋_GBK" w:cs="Times New Roman"/>
          <w:sz w:val="32"/>
          <w:szCs w:val="32"/>
        </w:rPr>
        <w:t>：指单位按照国家有关规定，缴纳所得税、提取专用基金、转入非财政拨款结余等当年结余的分配情况。</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（八）年末结转和结余</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指单位结转下年的基本支出结转、项目支出结转和结余、经营结余。</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（九）基本支出</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（十）项目支出</w:t>
      </w:r>
      <w:r>
        <w:rPr>
          <w:rFonts w:ascii="Times New Roman" w:hAnsi="Times New Roman" w:eastAsia="方正仿宋_GBK" w:cs="Times New Roman"/>
          <w:sz w:val="32"/>
          <w:szCs w:val="32"/>
        </w:rPr>
        <w:t>：指在基本支出之外为完成特定行政任务和事业发展目标所发生的支出。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r>
        <w:rPr>
          <w:rStyle w:val="7"/>
          <w:rFonts w:ascii="Times New Roman" w:hAnsi="Times New Roman" w:eastAsia="方正楷体_GBK" w:cs="Times New Roman"/>
          <w:sz w:val="32"/>
          <w:szCs w:val="32"/>
        </w:rPr>
        <w:t>（十一）经营支出</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指事业单位在专业业务活动及其辅助活动之外开展非独立核算经营活动发生的支出。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楷体_GBK" w:cs="Times New Roman"/>
          <w:sz w:val="32"/>
          <w:szCs w:val="32"/>
        </w:rPr>
        <w:t>  （十二）“三公”经费</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（十三）机关运行经费</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（十四）工资福利支出（支出经济分类科目类级）</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（十五）商品和服务支出（支出经济分类科目类级）</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（十六）对个人和家庭的补助（支出经济分类科目类级）</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反映用于对个人和家庭的补助支出。</w:t>
      </w:r>
    </w:p>
    <w:p>
      <w:pPr>
        <w:pStyle w:val="4"/>
        <w:shd w:val="clear" w:color="auto" w:fill="FFFFFF"/>
        <w:snapToGrid w:val="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ascii="Times New Roman" w:hAnsi="Times New Roman" w:eastAsia="方正楷体_GBK" w:cs="Times New Roman"/>
          <w:sz w:val="32"/>
          <w:szCs w:val="32"/>
        </w:rPr>
        <w:t xml:space="preserve"> （十七）其他资本性支出（支出经济分类科目类级）</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napToGrid w:val="0"/>
        <w:rPr>
          <w:rFonts w:ascii="Times New Roman" w:hAnsi="Times New Roman" w:eastAsia="方正黑体_GBK" w:cs="Times New Roman"/>
          <w:sz w:val="32"/>
          <w:szCs w:val="32"/>
        </w:rPr>
      </w:pPr>
      <w:r>
        <w:rPr>
          <w:rStyle w:val="7"/>
          <w:rFonts w:ascii="Times New Roman" w:hAnsi="Times New Roman" w:eastAsia="方正黑体_GBK" w:cs="Times New Roman"/>
          <w:sz w:val="32"/>
          <w:szCs w:val="32"/>
        </w:rPr>
        <w:t>  七、决算公开联系方式及信息反馈渠道</w:t>
      </w:r>
    </w:p>
    <w:p>
      <w:pPr>
        <w:pStyle w:val="4"/>
        <w:shd w:val="clear" w:color="auto" w:fill="FFFFFF"/>
        <w:snapToGrid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本单位决算公开信息反馈和联系方式：023-63001692伍俊斐</w:t>
      </w:r>
    </w:p>
    <w:p>
      <w:pPr>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7392A"/>
    <w:multiLevelType w:val="multilevel"/>
    <w:tmpl w:val="0767392A"/>
    <w:lvl w:ilvl="0" w:tentative="0">
      <w:start w:val="1"/>
      <w:numFmt w:val="decimal"/>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7B0548B8"/>
    <w:multiLevelType w:val="multilevel"/>
    <w:tmpl w:val="7B0548B8"/>
    <w:lvl w:ilvl="0" w:tentative="0">
      <w:start w:val="1"/>
      <w:numFmt w:val="japaneseCounting"/>
      <w:lvlText w:val="（%1）"/>
      <w:lvlJc w:val="left"/>
      <w:pPr>
        <w:ind w:left="1260" w:hanging="855"/>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2YzAxZjkyNjNmZWNiZTIxMGYwMWUwYTk5ZDhmMDYifQ=="/>
  </w:docVars>
  <w:rsids>
    <w:rsidRoot w:val="00B021B6"/>
    <w:rsid w:val="00037E14"/>
    <w:rsid w:val="001422B1"/>
    <w:rsid w:val="00151594"/>
    <w:rsid w:val="00184D87"/>
    <w:rsid w:val="00201A98"/>
    <w:rsid w:val="003B416A"/>
    <w:rsid w:val="00443925"/>
    <w:rsid w:val="004F752E"/>
    <w:rsid w:val="005C3C29"/>
    <w:rsid w:val="0060121C"/>
    <w:rsid w:val="00607176"/>
    <w:rsid w:val="006E33AE"/>
    <w:rsid w:val="006F24B3"/>
    <w:rsid w:val="00712866"/>
    <w:rsid w:val="00715E6C"/>
    <w:rsid w:val="00806568"/>
    <w:rsid w:val="00913ADF"/>
    <w:rsid w:val="00A2273B"/>
    <w:rsid w:val="00A53755"/>
    <w:rsid w:val="00A66CE9"/>
    <w:rsid w:val="00A8522A"/>
    <w:rsid w:val="00B021B6"/>
    <w:rsid w:val="00B70B0D"/>
    <w:rsid w:val="00B83A82"/>
    <w:rsid w:val="00B96AF9"/>
    <w:rsid w:val="00BD48F4"/>
    <w:rsid w:val="00BE206E"/>
    <w:rsid w:val="00C836B7"/>
    <w:rsid w:val="00CB4878"/>
    <w:rsid w:val="00D83BAA"/>
    <w:rsid w:val="00E16463"/>
    <w:rsid w:val="00E47678"/>
    <w:rsid w:val="00ED2521"/>
    <w:rsid w:val="4C01689C"/>
    <w:rsid w:val="514455F0"/>
    <w:rsid w:val="77EE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8F35E4-3BD3-41AF-8A06-248BABED794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4608</Words>
  <Characters>5147</Characters>
  <Lines>38</Lines>
  <Paragraphs>10</Paragraphs>
  <TotalTime>394</TotalTime>
  <ScaleCrop>false</ScaleCrop>
  <LinksUpToDate>false</LinksUpToDate>
  <CharactersWithSpaces>5332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2022-11-03T02:43:00Z</dcterms:created>
  <dc:creator>个人用户</dc:creator>
  <cp:lastModifiedBy>asus</cp:lastModifiedBy>
  <dcterms:modified xsi:type="dcterms:W3CDTF">2024-05-28T08:21:46Z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0A2B758960194B8FB7CB962461D6AA57_12</vt:lpwstr>
  </property>
</Properties>
</file>