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渝中交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重庆市渝中区交通局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《渝中区2022年节约用水工作要点》的通知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区级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有关部门、各街道：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/>
          <w:sz w:val="32"/>
          <w:szCs w:val="32"/>
        </w:rPr>
        <w:t>根据全市节约用水工作视频联席会议精神及年度工作</w:t>
      </w:r>
      <w:r>
        <w:rPr>
          <w:rFonts w:hint="eastAsia" w:eastAsia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结合渝中实际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我局拟制了《渝中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区2022年节约用水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工作要点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》并征求各单位意见，现印发给你们，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请结合职能职责，抓好任务落实。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附件：《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渝中区2022年节约用水工作要点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after="0" w:line="594" w:lineRule="exact"/>
        <w:jc w:val="righ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重庆市渝中区交通局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918" w:leftChars="304" w:hanging="1280" w:hangingChars="4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  <w:lang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渝中区2022年节约用水工作要点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eastAsia="方正仿宋_GBK"/>
          <w:sz w:val="32"/>
          <w:szCs w:val="32"/>
        </w:rPr>
        <w:t>年，</w:t>
      </w:r>
      <w:r>
        <w:rPr>
          <w:rFonts w:hint="eastAsia" w:ascii="方正仿宋_GBK"/>
          <w:sz w:val="32"/>
          <w:szCs w:val="32"/>
          <w:lang w:eastAsia="zh-CN"/>
        </w:rPr>
        <w:t>是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方正仿宋_GBK" w:hAnsi="Times New Roman" w:cs="Times New Roman"/>
          <w:sz w:val="32"/>
          <w:szCs w:val="32"/>
          <w:lang w:val="en-US" w:eastAsia="zh-CN"/>
        </w:rPr>
        <w:t>渝中区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节水行动实施方案》重要节点目标年</w:t>
      </w:r>
      <w:r>
        <w:rPr>
          <w:rFonts w:hint="eastAsia" w:ascii="方正仿宋_GBK" w:eastAsia="方正仿宋_GBK"/>
          <w:sz w:val="32"/>
          <w:szCs w:val="32"/>
        </w:rPr>
        <w:t>，也是《</w:t>
      </w:r>
      <w:r>
        <w:rPr>
          <w:rFonts w:hint="eastAsia" w:ascii="方正仿宋_GBK"/>
          <w:sz w:val="32"/>
          <w:szCs w:val="32"/>
          <w:lang w:eastAsia="zh-CN"/>
        </w:rPr>
        <w:t>渝中区</w:t>
      </w:r>
      <w:r>
        <w:rPr>
          <w:rFonts w:hint="eastAsia" w:ascii="方正仿宋_GBK" w:eastAsia="方正仿宋_GBK"/>
          <w:sz w:val="32"/>
          <w:szCs w:val="32"/>
        </w:rPr>
        <w:t>“十四五”节水型社会建设规划》全面推进年，全</w:t>
      </w:r>
      <w:r>
        <w:rPr>
          <w:rFonts w:hint="eastAsia" w:ascii="方正仿宋_GBK"/>
          <w:sz w:val="32"/>
          <w:szCs w:val="32"/>
          <w:lang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各部门要深入落实“节水优先”方针，全面提升水资源节约利用水平</w:t>
      </w:r>
      <w:r>
        <w:rPr>
          <w:rFonts w:hint="eastAsia" w:ascii="方正仿宋_GBK"/>
          <w:sz w:val="32"/>
          <w:szCs w:val="32"/>
          <w:lang w:eastAsia="zh-CN"/>
        </w:rPr>
        <w:t>，</w:t>
      </w:r>
      <w:r>
        <w:rPr>
          <w:rFonts w:hint="eastAsia" w:ascii="方正仿宋_GBK"/>
          <w:snapToGrid w:val="0"/>
          <w:color w:val="000000"/>
          <w:kern w:val="0"/>
          <w:sz w:val="32"/>
          <w:szCs w:val="32"/>
          <w:lang w:eastAsia="zh-CN"/>
        </w:rPr>
        <w:t>总用水量控制在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8900</w:t>
      </w:r>
      <w:r>
        <w:rPr>
          <w:rFonts w:hint="eastAsia" w:ascii="方正仿宋_GBK"/>
          <w:snapToGrid w:val="0"/>
          <w:color w:val="000000"/>
          <w:kern w:val="0"/>
          <w:sz w:val="32"/>
          <w:szCs w:val="32"/>
          <w:lang w:val="en-US" w:eastAsia="zh-CN"/>
        </w:rPr>
        <w:t>万立方米以内，</w:t>
      </w:r>
      <w:r>
        <w:rPr>
          <w:rFonts w:hint="eastAsia" w:ascii="方正仿宋_GBK" w:eastAsia="方正仿宋_GBK"/>
          <w:sz w:val="32"/>
          <w:szCs w:val="32"/>
        </w:rPr>
        <w:t>城市公共管网漏损率控制在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以内。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全面完成节水行动节点目标任务。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80%的区级机关和35%的</w:t>
      </w:r>
      <w:r>
        <w:rPr>
          <w:rFonts w:hint="eastAsia"/>
          <w:lang w:eastAsia="zh-CN"/>
        </w:rPr>
        <w:t>区级公共机构建成节水型单位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（区机关事务局牵头）</w:t>
      </w:r>
      <w:r>
        <w:rPr>
          <w:rFonts w:hint="eastAsia"/>
          <w:lang w:eastAsia="zh-CN"/>
        </w:rPr>
        <w:t>。配合市级完善节水标准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（区交通局牵头）、</w:t>
      </w:r>
      <w:r>
        <w:rPr>
          <w:rFonts w:hint="eastAsia"/>
          <w:lang w:eastAsia="zh-CN"/>
        </w:rPr>
        <w:t>建立健全节水型公共机构评价体系（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区机关事务局牵头）。</w:t>
      </w:r>
      <w:r>
        <w:rPr>
          <w:rFonts w:hint="eastAsia"/>
          <w:lang w:eastAsia="zh-CN"/>
        </w:rPr>
        <w:t>落实和推广国家发布的产品水效标识实施规则，开展水效标识监督检查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（区市场监管局牵头）。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二、全面实施节水型社会建设规划。</w:t>
      </w:r>
      <w:r>
        <w:rPr>
          <w:rFonts w:hint="eastAsia" w:eastAsia="方正仿宋_GBK" w:cs="方正仿宋_GBK"/>
          <w:sz w:val="32"/>
          <w:lang w:eastAsia="zh-CN"/>
        </w:rPr>
        <w:t>印发执行《渝中区“十四五”节水型社会建设规划》</w:t>
      </w:r>
      <w:r>
        <w:rPr>
          <w:rFonts w:hint="eastAsia" w:ascii="方正楷体_GBK" w:hAnsi="方正楷体_GBK" w:eastAsia="方正楷体_GBK" w:cs="方正楷体_GBK"/>
          <w:sz w:val="32"/>
          <w:highlight w:val="none"/>
          <w:lang w:val="en-US" w:eastAsia="zh-CN"/>
        </w:rPr>
        <w:t>（区交通局牵头）</w:t>
      </w:r>
      <w:r>
        <w:rPr>
          <w:rFonts w:hint="eastAsia" w:eastAsia="方正仿宋_GBK" w:cs="方正仿宋_GBK"/>
          <w:sz w:val="32"/>
          <w:lang w:eastAsia="zh-CN"/>
        </w:rPr>
        <w:t>。</w:t>
      </w:r>
      <w:r>
        <w:rPr>
          <w:rFonts w:hint="eastAsia" w:eastAsia="方正仿宋_GBK" w:cs="方正仿宋_GBK"/>
          <w:sz w:val="32"/>
        </w:rPr>
        <w:t>积</w:t>
      </w:r>
      <w:r>
        <w:rPr>
          <w:rFonts w:hint="eastAsia" w:eastAsia="方正仿宋_GBK" w:cs="方正仿宋_GBK"/>
          <w:sz w:val="32"/>
          <w:highlight w:val="none"/>
        </w:rPr>
        <w:t>极</w:t>
      </w:r>
      <w:r>
        <w:rPr>
          <w:rFonts w:hint="eastAsia" w:eastAsia="方正仿宋_GBK" w:cs="方正仿宋_GBK"/>
          <w:sz w:val="32"/>
        </w:rPr>
        <w:t>开展节水型载体创建工作</w:t>
      </w:r>
      <w:r>
        <w:rPr>
          <w:rFonts w:hint="eastAsia" w:eastAsia="方正仿宋_GBK" w:cs="方正仿宋_GBK"/>
          <w:sz w:val="32"/>
          <w:lang w:eastAsia="zh-CN"/>
        </w:rPr>
        <w:t>，创建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公共机构节水型单位21家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，节</w:t>
      </w:r>
      <w:r>
        <w:rPr>
          <w:rFonts w:hint="eastAsia" w:eastAsia="方正仿宋_GBK" w:cs="方正仿宋_GBK"/>
          <w:sz w:val="32"/>
          <w:lang w:eastAsia="zh-CN"/>
        </w:rPr>
        <w:t>水型居民小区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10</w:t>
      </w:r>
      <w:r>
        <w:rPr>
          <w:rFonts w:hint="eastAsia" w:eastAsia="方正仿宋_GBK" w:cs="方正仿宋_GBK"/>
          <w:sz w:val="32"/>
          <w:lang w:val="en-US" w:eastAsia="zh-CN"/>
        </w:rPr>
        <w:t>个</w:t>
      </w:r>
      <w:r>
        <w:rPr>
          <w:rFonts w:hint="eastAsia" w:ascii="方正楷体_GBK" w:hAnsi="方正楷体_GBK" w:eastAsia="方正楷体_GBK" w:cs="方正楷体_GBK"/>
          <w:sz w:val="32"/>
          <w:highlight w:val="none"/>
          <w:lang w:val="en-US" w:eastAsia="zh-CN"/>
        </w:rPr>
        <w:t>（区机关事务局、区住建委、区交通局牵头，</w:t>
      </w:r>
      <w:r>
        <w:rPr>
          <w:rFonts w:hint="eastAsia" w:ascii="方正楷体_GBK" w:hAnsi="方正楷体_GBK" w:eastAsia="方正楷体_GBK" w:cs="方正楷体_GBK"/>
          <w:color w:val="auto"/>
          <w:sz w:val="32"/>
          <w:highlight w:val="none"/>
          <w:lang w:val="en-US" w:eastAsia="zh-CN"/>
        </w:rPr>
        <w:t>相关街道配合）</w:t>
      </w:r>
      <w:r>
        <w:rPr>
          <w:rFonts w:hint="eastAsia" w:eastAsia="方正仿宋_GBK" w:cs="方正仿宋_GBK"/>
          <w:color w:val="auto"/>
          <w:sz w:val="32"/>
          <w:lang w:eastAsia="zh-CN"/>
        </w:rPr>
        <w:t>。在城市建设领域，</w:t>
      </w:r>
      <w:r>
        <w:rPr>
          <w:rFonts w:hint="eastAsia" w:eastAsia="方正仿宋_GBK" w:asciiTheme="minorHAnsi" w:hAnsiTheme="minorHAnsi" w:cstheme="minorBidi"/>
          <w:color w:val="auto"/>
          <w:kern w:val="2"/>
          <w:sz w:val="32"/>
          <w:szCs w:val="24"/>
          <w:lang w:val="en-US" w:eastAsia="zh-CN" w:bidi="ar-SA"/>
        </w:rPr>
        <w:t>落实好节水“三同时”制度，把好建筑设计、施工、验收等环节节水措施落实关</w:t>
      </w:r>
      <w:r>
        <w:rPr>
          <w:rFonts w:hint="eastAsia" w:ascii="方正楷体_GBK" w:hAnsi="方正楷体_GBK" w:eastAsia="方正楷体_GBK" w:cs="方正楷体_GBK"/>
          <w:color w:val="auto"/>
          <w:sz w:val="32"/>
          <w:highlight w:val="none"/>
          <w:lang w:val="en-US" w:eastAsia="zh-CN"/>
        </w:rPr>
        <w:t>（区住建委、区城管局牵头）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三、强化用水定额对标应用。</w:t>
      </w:r>
      <w:r>
        <w:rPr>
          <w:rFonts w:hint="eastAsia" w:ascii="方正仿宋_GBK" w:eastAsia="方正仿宋_GBK"/>
          <w:sz w:val="32"/>
          <w:szCs w:val="32"/>
          <w:lang w:eastAsia="zh-CN"/>
        </w:rPr>
        <w:t>在规划和建设项目节水评价、水资源论证、取水许可、用水计划下达、节水载体建设等工作中强化用水定额对标应用，加强监督检查，提高用水效率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（区交通局牵头，区级有关部门按职责分工负责）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四、强化重点监控用水户监管。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开展重点监控用水单位节水载体创建工作，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2022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年创建率达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80%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2023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年底前全部完成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（区城管局、区机关事务局、区交通局、区卫健委、区教委牵头）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。加强重点监控用水单位节水“三同时”、水平衡测试、计划用水执行、用水计量器具配备、内部用水节水制度制定及执行等日常监督，鼓励企业开展节水诊断、用水审计和水效对标</w:t>
      </w:r>
      <w:r>
        <w:rPr>
          <w:rFonts w:hint="eastAsia" w:ascii="方正楷体_GBK" w:hAnsi="方正楷体_GBK" w:eastAsia="方正楷体_GBK" w:cs="方正楷体_GBK"/>
          <w:sz w:val="32"/>
          <w:highlight w:val="none"/>
          <w:lang w:val="en-US" w:eastAsia="zh-CN"/>
        </w:rPr>
        <w:t>（区交通局牵头，区级有关部门按职责分工负责）。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eastAsia="方正仿宋_GBK" w:cs="方正仿宋_GBK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五、持续推进非常规水利用。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加强非常规水源利用量统计工作，由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每年将雨水及再生水利用量统计数据函送区水行政主管部门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highlight w:val="none"/>
          <w:lang w:val="en-US" w:eastAsia="zh-CN" w:bidi="ar-SA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区住建委、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highlight w:val="none"/>
          <w:lang w:val="en-US" w:eastAsia="zh-CN" w:bidi="ar-SA"/>
        </w:rPr>
        <w:t>区城管局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、区交通局牵头）。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六、深化</w:t>
      </w:r>
      <w:r>
        <w:rPr>
          <w:rFonts w:hint="eastAsia" w:ascii="方正黑体_GBK" w:hAnsi="方正黑体_GBK" w:eastAsia="方正黑体_GBK" w:cs="方正黑体_GBK"/>
          <w:sz w:val="32"/>
        </w:rPr>
        <w:t>落实节水政策制度。</w:t>
      </w:r>
      <w:r>
        <w:rPr>
          <w:rFonts w:hint="eastAsia" w:eastAsia="方正仿宋_GBK" w:cs="方正仿宋_GBK"/>
          <w:sz w:val="32"/>
        </w:rPr>
        <w:t>严格执行《重庆市节约用水管理办法（试行）》《取水许可和水资源费征收管理条例》等节约用水法律法规，规范全区用水行为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highlight w:val="none"/>
          <w:lang w:val="en-US" w:eastAsia="zh-CN" w:bidi="ar-SA"/>
        </w:rPr>
        <w:t>（区交通局牵头，区级有关部门按职责分工负责）</w:t>
      </w:r>
      <w:r>
        <w:rPr>
          <w:rFonts w:hint="eastAsia" w:eastAsia="方正仿宋_GBK" w:cs="方正仿宋_GBK"/>
          <w:sz w:val="32"/>
          <w:lang w:eastAsia="zh-CN"/>
        </w:rPr>
        <w:t>。</w:t>
      </w:r>
      <w:r>
        <w:rPr>
          <w:rFonts w:hint="eastAsia" w:eastAsia="方正仿宋_GBK" w:cs="方正仿宋_GBK"/>
          <w:sz w:val="32"/>
        </w:rPr>
        <w:t>配合市级开展《重庆市节约用水</w:t>
      </w:r>
      <w:r>
        <w:rPr>
          <w:rFonts w:hint="eastAsia" w:eastAsia="方正仿宋_GBK" w:cs="方正仿宋_GBK"/>
          <w:sz w:val="32"/>
          <w:lang w:eastAsia="zh-CN"/>
        </w:rPr>
        <w:t>管理</w:t>
      </w:r>
      <w:r>
        <w:rPr>
          <w:rFonts w:hint="eastAsia" w:eastAsia="方正仿宋_GBK" w:cs="方正仿宋_GBK"/>
          <w:sz w:val="32"/>
        </w:rPr>
        <w:t>条例》立法调研工作</w:t>
      </w:r>
      <w:r>
        <w:rPr>
          <w:rFonts w:hint="eastAsia" w:eastAsia="方正仿宋_GBK" w:cs="方正仿宋_GBK"/>
          <w:sz w:val="32"/>
          <w:lang w:eastAsia="zh-CN"/>
        </w:rPr>
        <w:t>、《重庆市城市供水节水条例》修编</w:t>
      </w:r>
      <w:r>
        <w:rPr>
          <w:rFonts w:hint="eastAsia" w:ascii="方正楷体_GBK" w:hAnsi="方正楷体_GBK" w:eastAsia="方正楷体_GBK" w:cs="方正楷体_GBK"/>
          <w:sz w:val="32"/>
        </w:rPr>
        <w:t>（区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交通局</w:t>
      </w:r>
      <w:r>
        <w:rPr>
          <w:rFonts w:hint="eastAsia" w:ascii="方正楷体_GBK" w:hAnsi="方正楷体_GBK" w:eastAsia="方正楷体_GBK" w:cs="方正楷体_GBK"/>
          <w:sz w:val="32"/>
        </w:rPr>
        <w:t>、区城管局牵头）。</w:t>
      </w:r>
      <w:r>
        <w:rPr>
          <w:rFonts w:hint="eastAsia" w:eastAsia="方正仿宋_GBK" w:cs="方正仿宋_GBK"/>
          <w:sz w:val="32"/>
          <w:highlight w:val="none"/>
        </w:rPr>
        <w:t>落实居民阶梯水价和城镇非居民用水超定额累进加价政策</w:t>
      </w:r>
      <w:r>
        <w:rPr>
          <w:rFonts w:hint="eastAsia" w:ascii="方正楷体_GBK" w:hAnsi="方正楷体_GBK" w:eastAsia="方正楷体_GBK" w:cs="方正楷体_GBK"/>
          <w:sz w:val="32"/>
          <w:highlight w:val="none"/>
        </w:rPr>
        <w:t>（区发改委、区城管局牵头）。</w:t>
      </w:r>
      <w:r>
        <w:rPr>
          <w:rFonts w:hint="eastAsia" w:eastAsia="方正仿宋_GBK" w:cs="方正仿宋_GBK"/>
          <w:color w:val="auto"/>
          <w:sz w:val="32"/>
          <w:highlight w:val="none"/>
          <w:lang w:eastAsia="zh-CN"/>
        </w:rPr>
        <w:t>落实减税降费等优惠政策，进一步</w:t>
      </w:r>
      <w:r>
        <w:rPr>
          <w:rFonts w:hint="eastAsia" w:eastAsia="方正仿宋_GBK" w:cs="方正仿宋_GBK"/>
          <w:color w:val="auto"/>
          <w:sz w:val="32"/>
          <w:highlight w:val="none"/>
        </w:rPr>
        <w:t>激发市场活力</w:t>
      </w:r>
      <w:r>
        <w:rPr>
          <w:rFonts w:hint="eastAsia" w:ascii="方正楷体_GBK" w:hAnsi="方正楷体_GBK" w:eastAsia="方正楷体_GBK" w:cs="方正楷体_GBK"/>
          <w:sz w:val="32"/>
          <w:highlight w:val="none"/>
        </w:rPr>
        <w:t>（区</w:t>
      </w:r>
      <w:r>
        <w:rPr>
          <w:rFonts w:hint="eastAsia" w:ascii="方正楷体_GBK" w:hAnsi="方正楷体_GBK" w:eastAsia="方正楷体_GBK" w:cs="方正楷体_GBK"/>
          <w:sz w:val="32"/>
          <w:highlight w:val="none"/>
          <w:lang w:eastAsia="zh-CN"/>
        </w:rPr>
        <w:t>交通局</w:t>
      </w:r>
      <w:r>
        <w:rPr>
          <w:rFonts w:hint="eastAsia" w:ascii="方正楷体_GBK" w:hAnsi="方正楷体_GBK" w:eastAsia="方正楷体_GBK" w:cs="方正楷体_GBK"/>
          <w:sz w:val="32"/>
          <w:highlight w:val="none"/>
        </w:rPr>
        <w:t>、区财政局、区税务局牵头）。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</w:rPr>
        <w:t>全面推进节水科普宣传</w:t>
      </w:r>
      <w:r>
        <w:rPr>
          <w:rFonts w:hint="eastAsia" w:ascii="方正黑体_GBK" w:hAnsi="方正黑体_GBK" w:eastAsia="方正黑体_GBK" w:cs="方正黑体_GBK"/>
          <w:sz w:val="32"/>
          <w:lang w:eastAsia="zh-CN"/>
        </w:rPr>
        <w:t>。</w:t>
      </w:r>
      <w:r>
        <w:rPr>
          <w:rFonts w:hint="eastAsia" w:eastAsia="方正仿宋_GBK" w:cs="方正仿宋_GBK"/>
          <w:sz w:val="32"/>
        </w:rPr>
        <w:t>开展“重庆公民节约用水行为规范”系列主题宣传活动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（区交通局牵头）</w:t>
      </w:r>
      <w:r>
        <w:rPr>
          <w:rFonts w:hint="eastAsia" w:eastAsia="方正仿宋_GBK" w:cs="方正仿宋_GBK"/>
          <w:sz w:val="32"/>
        </w:rPr>
        <w:t>。推进“节约用水”宣传活动“进机关”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（区机关事务局牵头）</w:t>
      </w:r>
      <w:r>
        <w:rPr>
          <w:rFonts w:hint="eastAsia" w:eastAsia="方正仿宋_GBK" w:cs="方正仿宋_GBK"/>
          <w:sz w:val="32"/>
        </w:rPr>
        <w:t>、“进</w:t>
      </w:r>
      <w:r>
        <w:rPr>
          <w:rFonts w:hint="eastAsia" w:eastAsia="方正仿宋_GBK" w:cs="方正仿宋_GBK"/>
          <w:sz w:val="32"/>
          <w:lang w:eastAsia="zh-CN"/>
        </w:rPr>
        <w:t>校园</w:t>
      </w:r>
      <w:r>
        <w:rPr>
          <w:rFonts w:hint="eastAsia" w:eastAsia="方正仿宋_GBK" w:cs="方正仿宋_GBK"/>
          <w:sz w:val="32"/>
        </w:rPr>
        <w:t>”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（区教委、区交通局、团区委牵头）</w:t>
      </w:r>
      <w:r>
        <w:rPr>
          <w:rFonts w:hint="eastAsia" w:eastAsia="方正仿宋_GBK" w:cs="方正仿宋_GBK"/>
          <w:sz w:val="32"/>
        </w:rPr>
        <w:t>、“进社区”</w:t>
      </w:r>
      <w:r>
        <w:rPr>
          <w:rFonts w:hint="eastAsia" w:ascii="方正楷体_GBK" w:hAnsi="方正楷体_GBK" w:eastAsia="方正楷体_GBK" w:cs="方正楷体_GBK"/>
          <w:sz w:val="32"/>
        </w:rPr>
        <w:t>（区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交通局</w:t>
      </w:r>
      <w:r>
        <w:rPr>
          <w:rFonts w:hint="eastAsia" w:ascii="方正楷体_GBK" w:hAnsi="方正楷体_GBK" w:eastAsia="方正楷体_GBK" w:cs="方正楷体_GBK"/>
          <w:sz w:val="32"/>
        </w:rPr>
        <w:t>、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区住建委、区城管局、各街道牵头</w:t>
      </w:r>
      <w:r>
        <w:rPr>
          <w:rFonts w:hint="eastAsia" w:ascii="方正楷体_GBK" w:hAnsi="方正楷体_GBK" w:eastAsia="方正楷体_GBK" w:cs="方正楷体_GBK"/>
          <w:sz w:val="32"/>
        </w:rPr>
        <w:t>）。</w:t>
      </w:r>
      <w:r>
        <w:rPr>
          <w:rFonts w:hint="eastAsia" w:eastAsia="方正仿宋_GBK" w:cs="方正仿宋_GBK"/>
          <w:sz w:val="32"/>
        </w:rPr>
        <w:t>广泛宣传，</w:t>
      </w:r>
      <w:r>
        <w:rPr>
          <w:rFonts w:hint="eastAsia" w:eastAsia="方正仿宋_GBK" w:cs="方正仿宋_GBK"/>
          <w:sz w:val="32"/>
          <w:lang w:eastAsia="zh-CN"/>
        </w:rPr>
        <w:t>发动群众</w:t>
      </w:r>
      <w:r>
        <w:rPr>
          <w:rFonts w:hint="eastAsia" w:eastAsia="方正仿宋_GBK" w:cs="方正仿宋_GBK"/>
          <w:sz w:val="32"/>
        </w:rPr>
        <w:t>积极参与全市首届“节水护水爱水主题宣传，参与节水知识竞答、征文、绘画、公益课等内容，评选“节水小使者”、“节水巾帼者”等</w:t>
      </w:r>
      <w:r>
        <w:rPr>
          <w:rFonts w:hint="eastAsia" w:ascii="方正楷体_GBK" w:hAnsi="方正楷体_GBK" w:eastAsia="方正楷体_GBK" w:cs="方正楷体_GBK"/>
          <w:sz w:val="32"/>
        </w:rPr>
        <w:t>（区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交通局牵头，区级有关部门按职责分工负责</w:t>
      </w:r>
      <w:r>
        <w:rPr>
          <w:rFonts w:hint="eastAsia" w:ascii="方正楷体_GBK" w:hAnsi="方正楷体_GBK" w:eastAsia="方正楷体_GBK" w:cs="方正楷体_GBK"/>
          <w:sz w:val="32"/>
        </w:rPr>
        <w:t>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Bdr>
          <w:bottom w:val="single" w:color="auto" w:sz="6" w:space="1"/>
          <w:between w:val="single" w:color="auto" w:sz="6" w:space="1"/>
        </w:pBdr>
        <w:snapToGrid w:val="0"/>
        <w:spacing w:line="594" w:lineRule="exact"/>
        <w:rPr>
          <w:rFonts w:hint="eastAsia" w:ascii="方正仿宋_GBK" w:hAnsi="Helvetica" w:eastAsia="方正仿宋_GBK" w:cs="Arial"/>
          <w:sz w:val="28"/>
          <w:szCs w:val="28"/>
          <w:lang w:eastAsia="zh-CN"/>
        </w:rPr>
      </w:pPr>
      <w:r>
        <w:rPr>
          <w:rFonts w:hint="eastAsia" w:ascii="方正仿宋_GBK" w:hAnsi="Helvetica" w:eastAsia="方正仿宋_GBK" w:cs="Arial"/>
          <w:sz w:val="28"/>
          <w:szCs w:val="28"/>
          <w:lang w:eastAsia="zh-CN"/>
        </w:rPr>
        <w:t>　</w:t>
      </w:r>
    </w:p>
    <w:p>
      <w:pPr>
        <w:pBdr>
          <w:bottom w:val="single" w:color="auto" w:sz="6" w:space="1"/>
          <w:between w:val="single" w:color="auto" w:sz="6" w:space="1"/>
        </w:pBdr>
        <w:snapToGrid w:val="0"/>
        <w:spacing w:line="594" w:lineRule="exact"/>
        <w:rPr>
          <w:rFonts w:hint="default"/>
          <w:lang w:val="en-US" w:eastAsia="zh-CN"/>
        </w:rPr>
      </w:pPr>
      <w:r>
        <w:rPr>
          <w:rFonts w:hint="eastAsia" w:ascii="方正仿宋_GBK" w:hAnsi="Helvetica" w:eastAsia="方正仿宋_GBK" w:cs="Arial"/>
          <w:sz w:val="28"/>
          <w:szCs w:val="28"/>
          <w:lang w:eastAsia="zh-CN"/>
        </w:rPr>
        <w:t>　</w:t>
      </w:r>
      <w:r>
        <w:rPr>
          <w:rFonts w:hint="eastAsia" w:ascii="方正仿宋_GBK" w:hAnsi="Helvetica" w:eastAsia="方正仿宋_GBK" w:cs="Arial"/>
          <w:sz w:val="28"/>
          <w:szCs w:val="28"/>
        </w:rPr>
        <w:t>重庆市</w:t>
      </w:r>
      <w:r>
        <w:rPr>
          <w:rFonts w:hint="eastAsia" w:ascii="方正仿宋_GBK" w:hAnsi="Helvetica" w:eastAsia="方正仿宋_GBK" w:cs="Arial"/>
          <w:sz w:val="28"/>
          <w:szCs w:val="28"/>
          <w:lang w:eastAsia="zh-CN"/>
        </w:rPr>
        <w:t>渝中区交通局</w:t>
      </w:r>
      <w:r>
        <w:rPr>
          <w:rFonts w:hint="eastAsia" w:ascii="方正仿宋_GBK" w:hAnsi="Helvetica" w:eastAsia="方正仿宋_GBK" w:cs="Arial"/>
          <w:sz w:val="28"/>
          <w:szCs w:val="28"/>
        </w:rPr>
        <w:t xml:space="preserve">  </w:t>
      </w:r>
      <w:r>
        <w:rPr>
          <w:rFonts w:ascii="方正仿宋_GBK" w:hAnsi="Helvetica" w:eastAsia="方正仿宋_GBK" w:cs="Arial"/>
          <w:sz w:val="28"/>
          <w:szCs w:val="28"/>
        </w:rPr>
        <w:t xml:space="preserve">  </w:t>
      </w:r>
      <w:r>
        <w:rPr>
          <w:rFonts w:hint="eastAsia" w:ascii="方正仿宋_GBK" w:hAnsi="Helvetica" w:eastAsia="方正仿宋_GBK" w:cs="Arial"/>
          <w:sz w:val="28"/>
          <w:szCs w:val="28"/>
        </w:rPr>
        <w:t xml:space="preserve">              </w:t>
      </w:r>
      <w:r>
        <w:rPr>
          <w:rFonts w:hint="eastAsia" w:ascii="方正仿宋_GBK" w:hAnsi="Helvetica" w:eastAsia="方正仿宋_GBK" w:cs="Arial"/>
          <w:sz w:val="28"/>
          <w:szCs w:val="28"/>
          <w:lang w:val="en-US" w:eastAsia="zh-CN"/>
        </w:rPr>
        <w:t xml:space="preserve"> 　　</w:t>
      </w:r>
      <w:r>
        <w:rPr>
          <w:rFonts w:ascii="Times New Roman" w:hAnsi="Times New Roman" w:eastAsia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14</w:t>
      </w:r>
      <w:r>
        <w:rPr>
          <w:rFonts w:hint="eastAsia" w:ascii="方正仿宋_GBK" w:hAnsi="Helvetica" w:eastAsia="方正仿宋_GBK" w:cs="Arial"/>
          <w:sz w:val="28"/>
          <w:szCs w:val="28"/>
        </w:rPr>
        <w:t>日印发</w:t>
      </w:r>
    </w:p>
    <w:p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ED4F7"/>
    <w:multiLevelType w:val="singleLevel"/>
    <w:tmpl w:val="0D6ED4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ZWU2M2NiN2NmNjE3NzIwMTc5OTEwNTRlNTQxMGQifQ=="/>
  </w:docVars>
  <w:rsids>
    <w:rsidRoot w:val="7CCA4BCF"/>
    <w:rsid w:val="0D907D70"/>
    <w:rsid w:val="129149CC"/>
    <w:rsid w:val="129843E5"/>
    <w:rsid w:val="18612ECE"/>
    <w:rsid w:val="19251333"/>
    <w:rsid w:val="19A12FD7"/>
    <w:rsid w:val="19D74219"/>
    <w:rsid w:val="1E5850F7"/>
    <w:rsid w:val="20BC79A9"/>
    <w:rsid w:val="22D2254C"/>
    <w:rsid w:val="245F7A87"/>
    <w:rsid w:val="2B4D6E7E"/>
    <w:rsid w:val="2BEF4659"/>
    <w:rsid w:val="324D7906"/>
    <w:rsid w:val="32B3444C"/>
    <w:rsid w:val="35D65A2E"/>
    <w:rsid w:val="46A322BA"/>
    <w:rsid w:val="46C41EE0"/>
    <w:rsid w:val="4E9F3E5C"/>
    <w:rsid w:val="4ED743F2"/>
    <w:rsid w:val="4F85412E"/>
    <w:rsid w:val="50297C66"/>
    <w:rsid w:val="56584C38"/>
    <w:rsid w:val="592C7A11"/>
    <w:rsid w:val="5DCA2B03"/>
    <w:rsid w:val="5DFC1F89"/>
    <w:rsid w:val="5F9C6D09"/>
    <w:rsid w:val="664E33B0"/>
    <w:rsid w:val="669258DF"/>
    <w:rsid w:val="680D5F24"/>
    <w:rsid w:val="6B021250"/>
    <w:rsid w:val="739F2720"/>
    <w:rsid w:val="748F44A5"/>
    <w:rsid w:val="7CCA4BCF"/>
    <w:rsid w:val="7F0D71E5"/>
    <w:rsid w:val="7F84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4</Pages>
  <Words>1421</Words>
  <Characters>1466</Characters>
  <Lines>0</Lines>
  <Paragraphs>0</Paragraphs>
  <TotalTime>1</TotalTime>
  <ScaleCrop>false</ScaleCrop>
  <LinksUpToDate>false</LinksUpToDate>
  <CharactersWithSpaces>1503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2022-05-18T08:32:00Z</dcterms:created>
  <dc:creator>LWY</dc:creator>
  <cp:lastModifiedBy>碧海蓝天</cp:lastModifiedBy>
  <cp:lastPrinted>2022-06-14T06:56:00Z</cp:lastPrinted>
  <dcterms:modified xsi:type="dcterms:W3CDTF">2022-12-08T10:31:49Z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F7C0A81E7B934239A394345C1BA8E822</vt:lpwstr>
  </property>
</Properties>
</file>