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Style w:val="18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重庆市渝中区</w:t>
      </w:r>
      <w:r>
        <w:rPr>
          <w:rFonts w:hint="eastAsia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关于废止</w:t>
      </w:r>
      <w:r>
        <w:rPr>
          <w:rFonts w:hint="eastAsia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部门规范性文件</w:t>
      </w:r>
      <w:r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《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渝中区关于安装使用燃气安全装置的通告</w:t>
      </w:r>
      <w:r>
        <w:rPr>
          <w:rFonts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》的</w:t>
      </w:r>
      <w:r>
        <w:rPr>
          <w:rFonts w:hint="eastAsia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渝中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经信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〕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区级国家机关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部门，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各管委会、街道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办事处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根据《重庆市行政规范性文件管理办法》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重庆市人民政府令第 329号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规定，经区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经信委行政办公会议研究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决定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《渝中区关于安装使用燃气安全装置的通告》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渝中经信发〔2022〕20号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予以废止，自本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印发之日起不再施行。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重庆市渝中区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经济和信息化委员会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32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（此件公开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</w:p>
    <w:sectPr>
      <w:headerReference r:id="rId5" w:type="default"/>
      <w:footerReference r:id="rId6" w:type="default"/>
      <w:pgSz w:w="11906" w:h="16838"/>
      <w:pgMar w:top="1417" w:right="1587" w:bottom="1417" w:left="1587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4975225</wp:posOffset>
              </wp:positionH>
              <wp:positionV relativeFrom="paragraph">
                <wp:posOffset>73025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75pt;margin-top:5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RzEaXXAAAACwEAAA8AAAAAAAAAAQAgAAAAIgAAAGRycy9kb3ducmV2Lnht&#10;bFBLAQIUABQAAAAIAIdO4kBTiVEN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- 29 -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</w:t>
    </w:r>
  </w:p>
  <w:p>
    <w:pPr>
      <w:pStyle w:val="7"/>
      <w:jc w:val="center"/>
      <w:rPr>
        <w:rFonts w:hint="eastAsia" w:eastAsia="宋体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78105</wp:posOffset>
              </wp:positionV>
              <wp:extent cx="5519420" cy="20955"/>
              <wp:effectExtent l="0" t="0" r="0" b="0"/>
              <wp:wrapNone/>
              <wp:docPr id="24" name="直接连接符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9420" cy="209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9pt;margin-top:6.15pt;height:1.65pt;width:434.6pt;z-index:251661312;mso-width-relative:page;mso-height-relative:page;" filled="f" stroked="t" coordsize="21600,21600" o:gfxdata="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F4+idMAAAAHAQAADwAAAAAAAAAB&#10;ACAAAAAiAAAAZHJzL2Rvd25yZXYueG1sUEsBAhQAFAAAAAgAh07iQGPLT5TcAQAAoQMAAA4AAAAA&#10;AAAAAQAgAAAAIgEAAGRycy9lMm9Eb2MueG1sUEsFBgAAAAAGAAYAWQEAAHA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经济和信息化委员会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8"/>
      <w:pBdr>
        <w:bottom w:val="none" w:color="auto" w:sz="0" w:space="1"/>
      </w:pBdr>
      <w:ind w:firstLine="643" w:firstLineChars="200"/>
      <w:jc w:val="both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372745</wp:posOffset>
              </wp:positionV>
              <wp:extent cx="5534025" cy="17145"/>
              <wp:effectExtent l="0" t="0" r="0" b="0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534025" cy="1714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.15pt;margin-top:29.35pt;height:1.35pt;width:435.75pt;z-index:251659264;mso-width-relative:page;mso-height-relative:page;" filled="f" stroked="t" coordsize="21600,21600" o:gfxdata="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s5F8/T&#10;AAAABwEAAA8AAAAAAAAAAQAgAAAAIgAAAGRycy9kb3ducmV2LnhtbFBLAQIUABQAAAAIAIdO4kBB&#10;OSkw7AEAAKwDAAAOAAAAAAAAAAEAIAAAACIBAABkcnMvZTJvRG9jLnhtbFBLBQYAAAAABgAGAFkB&#10;AACABQAAAAA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22" name="图片 2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经济和信息化委员会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TNjZTdmM2M4YjU4YmQzNzRiZjRhNzQzYWYwYmIifQ=="/>
  </w:docVars>
  <w:rsids>
    <w:rsidRoot w:val="00511337"/>
    <w:rsid w:val="00511337"/>
    <w:rsid w:val="00B673F3"/>
    <w:rsid w:val="03674C85"/>
    <w:rsid w:val="06C30B63"/>
    <w:rsid w:val="0E82210E"/>
    <w:rsid w:val="0FD15DC0"/>
    <w:rsid w:val="10A71497"/>
    <w:rsid w:val="11EE5BDC"/>
    <w:rsid w:val="18EC48BA"/>
    <w:rsid w:val="2EDD393D"/>
    <w:rsid w:val="38AE4D06"/>
    <w:rsid w:val="44D31042"/>
    <w:rsid w:val="4A775C60"/>
    <w:rsid w:val="516556E7"/>
    <w:rsid w:val="520A441D"/>
    <w:rsid w:val="57E24855"/>
    <w:rsid w:val="5FA679F4"/>
    <w:rsid w:val="60240EB1"/>
    <w:rsid w:val="6BCE203E"/>
    <w:rsid w:val="7F41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napToGrid w:val="0"/>
      <w:spacing w:line="540" w:lineRule="exact"/>
      <w:jc w:val="both"/>
      <w:textAlignment w:val="baseline"/>
    </w:pPr>
    <w:rPr>
      <w:rFonts w:eastAsia="方正仿宋_GBK"/>
      <w:color w:val="000000"/>
      <w:kern w:val="2"/>
      <w:sz w:val="32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link w:val="24"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link w:val="21"/>
    <w:unhideWhenUsed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5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Cambria" w:hAnsi="Cambria" w:eastAsia="宋体" w:cs="Times New Roman"/>
      <w:b/>
      <w:bCs/>
      <w:lang w:bidi="ar-SA"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Message Header"/>
    <w:basedOn w:val="1"/>
    <w:next w:val="4"/>
    <w:link w:val="2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styleId="13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14">
    <w:name w:val="Body Text First Indent"/>
    <w:basedOn w:val="4"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15">
    <w:name w:val="Body Text First Indent 2"/>
    <w:basedOn w:val="5"/>
    <w:link w:val="22"/>
    <w:qFormat/>
    <w:uiPriority w:val="0"/>
    <w:pPr>
      <w:adjustRightInd w:val="0"/>
      <w:spacing w:line="312" w:lineRule="atLeast"/>
      <w:ind w:left="200" w:firstLine="200" w:firstLineChars="200"/>
      <w:textAlignment w:val="baseline"/>
    </w:pPr>
    <w:rPr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customStyle="1" w:styleId="19">
    <w:name w:val="页眉 Char"/>
    <w:basedOn w:val="17"/>
    <w:link w:val="8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7"/>
    <w:semiHidden/>
    <w:qFormat/>
    <w:uiPriority w:val="99"/>
    <w:rPr>
      <w:sz w:val="18"/>
      <w:szCs w:val="18"/>
    </w:rPr>
  </w:style>
  <w:style w:type="character" w:customStyle="1" w:styleId="21">
    <w:name w:val="正文文本缩进 Char"/>
    <w:basedOn w:val="17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2">
    <w:name w:val="正文首行缩进 2 Char"/>
    <w:basedOn w:val="21"/>
    <w:link w:val="15"/>
    <w:qFormat/>
    <w:uiPriority w:val="0"/>
    <w:rPr>
      <w:sz w:val="32"/>
      <w:szCs w:val="32"/>
    </w:rPr>
  </w:style>
  <w:style w:type="character" w:customStyle="1" w:styleId="23">
    <w:name w:val="标题 Char"/>
    <w:basedOn w:val="17"/>
    <w:link w:val="13"/>
    <w:qFormat/>
    <w:uiPriority w:val="0"/>
    <w:rPr>
      <w:rFonts w:ascii="Cambria" w:hAnsi="Cambria" w:eastAsia="宋体" w:cs="Times New Roman"/>
      <w:b/>
      <w:bCs/>
    </w:rPr>
  </w:style>
  <w:style w:type="character" w:customStyle="1" w:styleId="24">
    <w:name w:val="正文文本 Char"/>
    <w:basedOn w:val="17"/>
    <w:link w:val="4"/>
    <w:qFormat/>
    <w:uiPriority w:val="0"/>
    <w:rPr>
      <w:rFonts w:ascii="Calibri" w:hAnsi="Calibri" w:eastAsia="宋体" w:cs="Times New Roman"/>
    </w:rPr>
  </w:style>
  <w:style w:type="character" w:customStyle="1" w:styleId="25">
    <w:name w:val="批注框文本 Char"/>
    <w:basedOn w:val="17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信息标题 Char"/>
    <w:basedOn w:val="17"/>
    <w:link w:val="11"/>
    <w:qFormat/>
    <w:uiPriority w:val="0"/>
    <w:rPr>
      <w:rFonts w:ascii="Cambria" w:hAnsi="Cambria" w:eastAsia="宋体" w:cs="Cambria"/>
      <w:sz w:val="24"/>
      <w:szCs w:val="24"/>
      <w:shd w:val="pct20" w:color="auto" w:fill="auto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二级标题"/>
    <w:next w:val="9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楷体_GB2312" w:hAnsi="永中宋体" w:eastAsia="楷体_GB2312" w:cs="Times New Roman"/>
      <w:sz w:val="32"/>
      <w:szCs w:val="32"/>
      <w:lang w:val="en-US" w:eastAsia="zh-CN" w:bidi="ar-SA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font201"/>
    <w:qFormat/>
    <w:uiPriority w:val="0"/>
    <w:rPr>
      <w:rFonts w:ascii="宋体" w:eastAsia="宋体" w:cs="宋体"/>
      <w:b/>
      <w:color w:val="000000"/>
      <w:sz w:val="24"/>
      <w:szCs w:val="24"/>
      <w:u w:val="none"/>
      <w:vertAlign w:val="superscript"/>
      <w:lang w:bidi="ar-SA"/>
    </w:rPr>
  </w:style>
  <w:style w:type="character" w:customStyle="1" w:styleId="32">
    <w:name w:val="font141"/>
    <w:qFormat/>
    <w:uiPriority w:val="0"/>
    <w:rPr>
      <w:rFonts w:ascii="宋体" w:eastAsia="宋体" w:cs="宋体"/>
      <w:b/>
      <w:color w:val="000000"/>
      <w:sz w:val="24"/>
      <w:szCs w:val="24"/>
      <w:u w:val="none"/>
      <w:lang w:bidi="ar-SA"/>
    </w:rPr>
  </w:style>
  <w:style w:type="character" w:customStyle="1" w:styleId="33">
    <w:name w:val="font71"/>
    <w:qFormat/>
    <w:uiPriority w:val="0"/>
    <w:rPr>
      <w:rFonts w:ascii="方正仿宋_GBK" w:eastAsia="方正仿宋_GBK" w:cs="方正仿宋_GBK"/>
      <w:color w:val="000000"/>
      <w:sz w:val="22"/>
      <w:szCs w:val="22"/>
      <w:u w:val="none"/>
      <w:lang w:bidi="ar-SA"/>
    </w:rPr>
  </w:style>
  <w:style w:type="character" w:customStyle="1" w:styleId="34">
    <w:name w:val="font13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229</Characters>
  <Lines>68</Lines>
  <Paragraphs>19</Paragraphs>
  <TotalTime>11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2021-11-12T06:18:00Z</dcterms:created>
  <dc:creator>PC</dc:creator>
  <cp:lastModifiedBy>passion</cp:lastModifiedBy>
  <cp:lastPrinted>2023-06-15T07:32:00Z</cp:lastPrinted>
  <dcterms:modified xsi:type="dcterms:W3CDTF">2023-07-03T06:49:53Z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1DCCB06602D74B2897D223180BBF945A</vt:lpwstr>
  </property>
</Properties>
</file>